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FE542" w14:textId="54172288" w:rsidR="005532E1" w:rsidRPr="00CE55C3" w:rsidRDefault="005532E1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Утвержден Постановлением</w:t>
      </w:r>
    </w:p>
    <w:p w14:paraId="499AE6F3" w14:textId="77777777" w:rsidR="004B51DF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Орехово-Зуевского </w:t>
      </w:r>
    </w:p>
    <w:p w14:paraId="569AC72D" w14:textId="77777777" w:rsidR="005532E1" w:rsidRPr="00CE55C3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Московской области</w:t>
      </w:r>
    </w:p>
    <w:p w14:paraId="0AD7ED75" w14:textId="77777777" w:rsidR="005532E1" w:rsidRPr="00EA3B35" w:rsidRDefault="005532E1" w:rsidP="00EA3B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от ______________</w:t>
      </w:r>
      <w:r w:rsidR="00CB6C30">
        <w:rPr>
          <w:rFonts w:ascii="Arial" w:hAnsi="Arial" w:cs="Arial"/>
          <w:sz w:val="24"/>
          <w:szCs w:val="24"/>
        </w:rPr>
        <w:t>№___</w:t>
      </w:r>
    </w:p>
    <w:p w14:paraId="18BD4865" w14:textId="77777777" w:rsidR="007531FB" w:rsidRDefault="007531FB" w:rsidP="00764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420041" w14:textId="77777777" w:rsidR="00F54D02" w:rsidRDefault="00F54D02" w:rsidP="00F54D02">
      <w:pPr>
        <w:pStyle w:val="Default"/>
      </w:pPr>
    </w:p>
    <w:p w14:paraId="4510BBDE" w14:textId="77777777" w:rsidR="00F54D02" w:rsidRDefault="00F54D02" w:rsidP="00F54D02">
      <w:pPr>
        <w:pStyle w:val="Default"/>
        <w:rPr>
          <w:color w:val="auto"/>
        </w:rPr>
      </w:pPr>
    </w:p>
    <w:p w14:paraId="34165D61" w14:textId="7CA196A3" w:rsidR="00B22796" w:rsidRPr="00D333B6" w:rsidRDefault="00B22796" w:rsidP="00B2279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2279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С</w:t>
      </w: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ТАНДАРТ</w:t>
      </w: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ВНУТРЕННЕГО МУНИЦИПАЛЬНОГО ФИНАНСОВОГО</w:t>
      </w: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КОНТРОЛЯ "РЕАЛИЗАЦИЯ РЕЗУЛЬТАТОВ ПРОВЕРОК,</w:t>
      </w: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РЕВИЗИЙ И ОБСЛЕДОВАНИЙ"</w:t>
      </w:r>
    </w:p>
    <w:p w14:paraId="590922C9" w14:textId="77777777" w:rsidR="00B22796" w:rsidRPr="00D333B6" w:rsidRDefault="00B22796" w:rsidP="00B22796">
      <w:pPr>
        <w:shd w:val="clear" w:color="auto" w:fill="FFFFFF"/>
        <w:spacing w:after="199" w:line="540" w:lineRule="atLeast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I. Общие положения</w:t>
      </w:r>
    </w:p>
    <w:p w14:paraId="4E885CF9" w14:textId="2FE39E49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тандарт внутреннего муниципального финансового контроля "Реализация результатов проверок, ревизий и обследований" (далее - стандарт) разработан в целях установления:</w:t>
      </w:r>
    </w:p>
    <w:p w14:paraId="6063A222" w14:textId="753C651B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правил реализации результатов проведения проверок, ревизий и обследований (далее - контрольное мероприятие), в том числе предусматривающих требования к содержанию представления, предписания, уведомления о применении бюджетных мер принуждения органа внутреннего муниципального финансового контроля (далее - орган контроля);</w:t>
      </w:r>
    </w:p>
    <w:p w14:paraId="694FDED8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порядка продления срока исполнения представления (предписания) органа контроля.</w:t>
      </w:r>
    </w:p>
    <w:p w14:paraId="38250545" w14:textId="3C592D54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2. Документы, оформляемые в целях реализации результатов контрольного мероприятия, предусматривающие требования к объекту внутреннего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муниципального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финансового контроля (далее - объект контроля), вручаются руководителю (уполномоченному представителю) объекта контроля либо направляются объекту контроля заказным почтовым отправлением с уведомлением о вручении или иным способом, подтверждающим их получение объектом контроля, в том числе с применением факсимильной связи и (или) автоматизированных информационных систем.</w:t>
      </w:r>
    </w:p>
    <w:p w14:paraId="7F480B1E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Документы, оформляемые в целях реализации результатов контрольного мероприятия, и информация, подготавливаемая в целях реализации результатов контрольного мероприятия, направляются иным органам и организациям, указанным в стандарте, в порядке, предусмотренном законодательством Российской Федерации.</w:t>
      </w:r>
    </w:p>
    <w:p w14:paraId="09DF830D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Производство по делам об административных правонарушениях, направленных на реализацию результатов контрольных мероприятий, осуществляется в порядке, установленном законодательством Российской Федерации об административных правонарушениях.</w:t>
      </w:r>
    </w:p>
    <w:p w14:paraId="5EB334A8" w14:textId="77777777" w:rsidR="00B22796" w:rsidRPr="00D333B6" w:rsidRDefault="00B22796" w:rsidP="00B22796">
      <w:pPr>
        <w:shd w:val="clear" w:color="auto" w:fill="FFFFFF"/>
        <w:spacing w:after="199" w:line="540" w:lineRule="atLeast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II. Реализация результатов контрольного мероприятия</w:t>
      </w:r>
    </w:p>
    <w:p w14:paraId="1BF7EDF2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Акт проверки (ревизии), возражения объекта контроля на акт проверки (ревизии) (при их наличии), а также иные материалы проверки (ревизии) подлежат рассмотрению руководителем (заместителем руководителя) органа контроля, по результатам которого принимается одно или несколько решений:</w:t>
      </w:r>
    </w:p>
    <w:p w14:paraId="11701962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 наличии или об отсутствии оснований для направления представления и (или) предписания объекту контроля;</w:t>
      </w:r>
    </w:p>
    <w:p w14:paraId="148A8E7C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14:paraId="2288E245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</w:p>
    <w:p w14:paraId="785D45E2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14:paraId="2D4EE09F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признаков нарушений, которые не могут в полной мере быть подтверждены в рамках проведенной проверки (ревизии).</w:t>
      </w:r>
    </w:p>
    <w:p w14:paraId="460BEE6E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(заместителем руководителя) органа контроля, по результатам которого может быть принято решение о проведении внеплановой выездной проверки (ревизии).</w:t>
      </w:r>
    </w:p>
    <w:p w14:paraId="30CFDA46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Акт, заключение и иные материалы контрольного мероприятия подлежат рассмотрению руководителем (заместителем руководителя) органа контроля в срок не более 50 рабочих дней со дня подписания акта, заключения.</w:t>
      </w:r>
    </w:p>
    <w:p w14:paraId="30F57B42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Результаты повторной проверки (ревизии) рассматриваются в совокупности с результатами проверки (ревизии), по результатам которой принято решение о назначении повторной проверки (ревизии).</w:t>
      </w:r>
    </w:p>
    <w:p w14:paraId="548665EC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 результатам повторной проверки (ревизии) не может быть принято повторное решение о назначении внеплановой выездной проверки (ревизии) в отношении одного и того же объекта контроля, темы проверки и проверяемого периода.</w:t>
      </w:r>
    </w:p>
    <w:p w14:paraId="4300EB7F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Порядок рассмотрения акта, заключения и иных материалов контрольного мероприятия может быть установлен ведомственным стандартом органа контроля.</w:t>
      </w:r>
    </w:p>
    <w:p w14:paraId="15573C09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7. На основании решения руководителя (заместителя руководителя) органа контроля, принятого по результатам рассмотрения акта проверки (ревизии), а также иных материалов проверки (ревизии), результатов повторной проверки (ревизии), о наличии оснований для направления представления и (или) предписания объекту контроля и (или) о наличии оснований для направления информации в правоохранительные органы, органы прокуратуры и иные государственные (муниципальные) органы должностные лица органа контроля, ответственные за проведение контрольного мероприятия, при отсутствии оснований для назначения повторной проверки (ревизии) обеспечивают подготовку и направление:</w:t>
      </w:r>
    </w:p>
    <w:p w14:paraId="4EA6D107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представления и (или) предписания объекту контроля;</w:t>
      </w:r>
    </w:p>
    <w:p w14:paraId="70ADD660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информации в правоохранительные органы, органы прокуратуры и иные государственные (муниципальные) органы.</w:t>
      </w:r>
    </w:p>
    <w:p w14:paraId="58062319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8. Орган контроля направляет объекту контроля представление не позднее 10 рабочих дней со дня принятия решения о его направлении.</w:t>
      </w:r>
    </w:p>
    <w:p w14:paraId="7E7D6A98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9.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p w14:paraId="2C6F345E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одновременно с представлением в случае невозможности устранения нарушения;</w:t>
      </w:r>
    </w:p>
    <w:p w14:paraId="4138CA66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срок не позднее 5 рабочих дней со дня окончания срока исполнения представления в случае </w:t>
      </w:r>
      <w:proofErr w:type="spellStart"/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неустранения</w:t>
      </w:r>
      <w:proofErr w:type="spellEnd"/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нарушения либо частичного </w:t>
      </w:r>
      <w:proofErr w:type="spellStart"/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неустранения</w:t>
      </w:r>
      <w:proofErr w:type="spellEnd"/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нарушения в установленный в представлении срок.</w:t>
      </w:r>
    </w:p>
    <w:p w14:paraId="3AB97323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10. Одновременно с направлением объекту контроля представления, предписания орган контроля в порядке, установленном ведомственным стандартом органа контроля, направляет их копии:</w:t>
      </w:r>
    </w:p>
    <w:p w14:paraId="7782D583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главному распорядителю бюджетных средств в случае, если объект контроля является подведомственным ему получателем бюджетных средств;</w:t>
      </w:r>
    </w:p>
    <w:p w14:paraId="7145ED96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органу исполнительной власти (органу местного самоуправления), осуществляющему функции и полномочия </w:t>
      </w:r>
      <w:proofErr w:type="gramStart"/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учредителя, в случае, если</w:t>
      </w:r>
      <w:proofErr w:type="gramEnd"/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объект контроля является бюджетным или автономным учреждением.</w:t>
      </w:r>
    </w:p>
    <w:p w14:paraId="22B87C05" w14:textId="77777777" w:rsidR="00B22796" w:rsidRPr="00D333B6" w:rsidRDefault="00B22796" w:rsidP="00B227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11. В представлении помимо требований, предусмотренных </w:t>
      </w:r>
      <w:r w:rsidRPr="00D333B6">
        <w:rPr>
          <w:rFonts w:ascii="Arial" w:eastAsia="Times New Roman" w:hAnsi="Arial" w:cs="Arial"/>
          <w:sz w:val="24"/>
          <w:szCs w:val="24"/>
          <w:lang w:eastAsia="ru-RU"/>
        </w:rPr>
        <w:t>пунктом 2 статьи </w:t>
      </w:r>
      <w:hyperlink r:id="rId5" w:history="1">
        <w:r w:rsidRPr="00D333B6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270.2 Бюджетного кодекса Российской Федерации</w:t>
        </w:r>
      </w:hyperlink>
      <w:r w:rsidRPr="00D333B6">
        <w:rPr>
          <w:rFonts w:ascii="Arial" w:eastAsia="Times New Roman" w:hAnsi="Arial" w:cs="Arial"/>
          <w:sz w:val="24"/>
          <w:szCs w:val="24"/>
          <w:lang w:eastAsia="ru-RU"/>
        </w:rPr>
        <w:t>, указываются:</w:t>
      </w:r>
    </w:p>
    <w:p w14:paraId="1A7A8E48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объект контроля, тема проверки (ревизии), проверенный период;</w:t>
      </w:r>
    </w:p>
    <w:p w14:paraId="6AB1180D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основания проведения проверки (ревизии), реквизиты акта проверки (ревизии);</w:t>
      </w:r>
    </w:p>
    <w:p w14:paraId="26F497E5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информация о выявленных нарушениях - нарушениях, по которым принято решение о направлении представления, в том числе информация о суммах средств, использованных с этими нарушениями;</w:t>
      </w:r>
    </w:p>
    <w:p w14:paraId="1073F89F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положение о представлении объектом контроля информации о результатах исполнения представления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14:paraId="4C15A9BA" w14:textId="77777777" w:rsidR="00B22796" w:rsidRPr="00D333B6" w:rsidRDefault="00B22796" w:rsidP="00B227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12. В предписании помимо требований, предусмотренных пунктом 3 статьи </w:t>
      </w:r>
      <w:hyperlink r:id="rId6" w:history="1">
        <w:r w:rsidRPr="00D333B6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270.2 Бюджетного кодекса Российской Федерации</w:t>
        </w:r>
      </w:hyperlink>
      <w:r w:rsidRPr="00D333B6">
        <w:rPr>
          <w:rFonts w:ascii="Arial" w:eastAsia="Times New Roman" w:hAnsi="Arial" w:cs="Arial"/>
          <w:sz w:val="24"/>
          <w:szCs w:val="24"/>
          <w:lang w:eastAsia="ru-RU"/>
        </w:rPr>
        <w:t>, указываются:</w:t>
      </w:r>
    </w:p>
    <w:p w14:paraId="761D26B9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 контроля, тема проверки (ревизии), проверенный период;</w:t>
      </w:r>
    </w:p>
    <w:p w14:paraId="57638576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реквизиты представления, содержащего информацию о нарушении, влекущем причинение ущерба публично-правовому образованию, и информация об этом нарушении;</w:t>
      </w:r>
    </w:p>
    <w:p w14:paraId="2003DC42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сумма ущерба, причиненного публично-правовому образованию (без учета объемов средств, перечисленных в возмещение указанного ущерба до направления предписания);</w:t>
      </w:r>
    </w:p>
    <w:p w14:paraId="4F258207" w14:textId="031DB3B5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требование о принятии объектом контроля мер по возмещению причиненного ущерба публично-правовому образованию, в том числе мер, предусматривающих направление объектом контроля, являющимся муниципальным органом или муниципальным учреждением, требований о возврате средств к юридическим или физическим лицам, необоснованно их получившим, и (или) виновным должностным лицам и осуществление претензионно-исковой работы;</w:t>
      </w:r>
    </w:p>
    <w:p w14:paraId="6CFA2D44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положение о представлении объектом контроля информации о результатах исполнения предписания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14:paraId="54A78B07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13. Контроль за исполнением объектами контроля представлений и предписаний осуществляется должностными лицами органа контроля, ответственными за проведение 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14:paraId="606E1021" w14:textId="1D9ECD5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14. Представление считается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представлении мер по устранению причин и условий нарушения, а также в случае наличия указанной информации в муниципальных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информационных системах.</w:t>
      </w:r>
    </w:p>
    <w:p w14:paraId="796DB3F3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Указанные в предписании требования о возмещении ущерба, причиненного публично-правовому образованию,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Федерации.</w:t>
      </w:r>
    </w:p>
    <w:p w14:paraId="009D7C0C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15. 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(его должностного лица), не исполнившего такое представление или предписание.</w:t>
      </w:r>
    </w:p>
    <w:p w14:paraId="34AC9B1F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Неисполнение представления является основанием для принятия решения руководителем (заместителем руководителя) органа контроля о подготовке и направлении в Министерство финансов Российской Федерации, финансовый орган субъекта Российской Федерации (муниципального образования) (далее - финансовый орган), орган управления государственным внебюджетным фондом уведомления о применении бюджетных мер принуждения.</w:t>
      </w:r>
    </w:p>
    <w:p w14:paraId="5CC7C808" w14:textId="73485599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случае неисполнения предписания Федеральное казначейство (территориальный орган Федерального казначейства), муниципальный орган, уполномоченный нормативным правовым актом высшего исполнительного органа государственной власти субъекта Российской Федерации, муниципальным правовым актом местной администрации, направляет в суд исковое заявление о возмещении объектом контроля ущерба, причиненного соответственно Российской Федерации, субъекту Российской Федерации, муниципальному образованию.</w:t>
      </w:r>
    </w:p>
    <w:p w14:paraId="7751C317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16. Обжалование представлений и предписаний органа контроля осуществляется:</w:t>
      </w:r>
    </w:p>
    <w:p w14:paraId="16B64C55" w14:textId="01A9229A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досудебном порядке в соответствии с федеральным стандартом внутреннего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муниципального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финансового контроля о </w:t>
      </w:r>
      <w:r w:rsidRPr="00D333B6">
        <w:rPr>
          <w:rFonts w:ascii="Arial" w:eastAsia="Times New Roman" w:hAnsi="Arial" w:cs="Arial"/>
          <w:sz w:val="24"/>
          <w:szCs w:val="24"/>
          <w:lang w:eastAsia="ru-RU"/>
        </w:rPr>
        <w:t>правилах досудебного обжалования решений и действий (бездействия) органов контроля и их должностных лиц;</w:t>
      </w:r>
    </w:p>
    <w:p w14:paraId="6A9B1FD5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в судебном порядке по правилам, установленным законодательством Российской Федерации.</w:t>
      </w:r>
    </w:p>
    <w:p w14:paraId="5C212F1B" w14:textId="77777777" w:rsidR="00B22796" w:rsidRPr="00D333B6" w:rsidRDefault="00B22796" w:rsidP="00B227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17. В уведомлении о применении бюджетных мер принуждения помимо информации, предусмотренной абзацем первым пункта 5 статьи </w:t>
      </w:r>
      <w:hyperlink r:id="rId7" w:history="1">
        <w:r w:rsidRPr="00D333B6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306.2 Бюджетного кодекса Российской Федерации</w:t>
        </w:r>
      </w:hyperlink>
      <w:r w:rsidRPr="00D333B6">
        <w:rPr>
          <w:rFonts w:ascii="Arial" w:eastAsia="Times New Roman" w:hAnsi="Arial" w:cs="Arial"/>
          <w:sz w:val="24"/>
          <w:szCs w:val="24"/>
          <w:lang w:eastAsia="ru-RU"/>
        </w:rPr>
        <w:t>, указываются объект контроля, тема проверки (ревизии), проверенный период.</w:t>
      </w:r>
    </w:p>
    <w:p w14:paraId="0018FAE6" w14:textId="77777777" w:rsidR="00B22796" w:rsidRPr="00D333B6" w:rsidRDefault="00B22796" w:rsidP="00B227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Орган контроля направляет финансовому органу, органу управления государственным внебюджетным фондом уведомление о применении бюджетных мер принуждения в сроки и порядке, которые предусмотрены абзацем третьим статьи </w:t>
      </w:r>
      <w:hyperlink r:id="rId8" w:history="1">
        <w:r w:rsidRPr="00D333B6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306.2 Бюджетного кодекса Российской Федерации</w:t>
        </w:r>
      </w:hyperlink>
      <w:r w:rsidRPr="00D333B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95E0618" w14:textId="77777777" w:rsidR="00B22796" w:rsidRPr="00D333B6" w:rsidRDefault="00B22796" w:rsidP="00B227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По основаниям и в порядке, которые предусмотрены абзацем четвертым пункта 5 статьи </w:t>
      </w:r>
      <w:hyperlink r:id="rId9" w:history="1">
        <w:r w:rsidRPr="00D333B6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306.2 Бюджетного кодекса Российской Федерации</w:t>
        </w:r>
      </w:hyperlink>
      <w:r w:rsidRPr="00D333B6">
        <w:rPr>
          <w:rFonts w:ascii="Arial" w:eastAsia="Times New Roman" w:hAnsi="Arial" w:cs="Arial"/>
          <w:sz w:val="24"/>
          <w:szCs w:val="24"/>
          <w:lang w:eastAsia="ru-RU"/>
        </w:rPr>
        <w:t xml:space="preserve">, орган контроля подготавливает уведомление о применении бюджетных мер принуждения, содержащее уточненные сведения, которое также должно содержать помимо уточненной на основании запроса </w:t>
      </w:r>
      <w:r w:rsidRPr="00D333B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финансового органа, органа управления государственным внебюджетным фондом информации, предусмотренной абзацем первым пункта 5 статьи </w:t>
      </w:r>
      <w:hyperlink r:id="rId10" w:history="1">
        <w:r w:rsidRPr="00D333B6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306.2 Бюджетного кодекса Российской Федерации</w:t>
        </w:r>
      </w:hyperlink>
      <w:r w:rsidRPr="00D333B6">
        <w:rPr>
          <w:rFonts w:ascii="Arial" w:eastAsia="Times New Roman" w:hAnsi="Arial" w:cs="Arial"/>
          <w:sz w:val="24"/>
          <w:szCs w:val="24"/>
          <w:lang w:eastAsia="ru-RU"/>
        </w:rPr>
        <w:t>, указание на объект контроля, тему проверки (ревизии), проверенный период.</w:t>
      </w:r>
    </w:p>
    <w:p w14:paraId="071CBDEF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sz w:val="24"/>
          <w:szCs w:val="24"/>
          <w:lang w:eastAsia="ru-RU"/>
        </w:rPr>
        <w:t>18. Формы представления, предписания и уведомления о применении бюджетных мер принуждения устанавливаются Министерством финансов Российской Федерации.</w:t>
      </w:r>
    </w:p>
    <w:p w14:paraId="74AF3A8F" w14:textId="77777777" w:rsidR="00B22796" w:rsidRPr="00D333B6" w:rsidRDefault="00B22796" w:rsidP="00B22796">
      <w:pPr>
        <w:shd w:val="clear" w:color="auto" w:fill="FFFFFF"/>
        <w:spacing w:after="199" w:line="540" w:lineRule="atLeast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bookmarkStart w:id="0" w:name="_GoBack"/>
      <w:bookmarkEnd w:id="0"/>
      <w:r w:rsidRPr="00D333B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III. Продление срока исполнения представления, пре</w:t>
      </w:r>
      <w:r w:rsidRPr="00D333B6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дписания</w:t>
      </w:r>
    </w:p>
    <w:p w14:paraId="01667DC2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19. Решение о продлении срока исполнения представления (предписания) принимается однократно на основании поступления в орган контроля обращения объекта контроля, которому направлено представление (предписание) о невозможности исполнения представления (предписания) в установленный срок в связи с возникновением обстоятельств, препятствующих его исполнению, с приложением заверенных в установленном порядке документов (материалов), подтверждающих наступление обстоятельств, в том числе:</w:t>
      </w:r>
    </w:p>
    <w:p w14:paraId="53F32E0D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осуществление объектом контроля претензионно-исковой работы в целях исполнения представления (предписания);</w:t>
      </w:r>
    </w:p>
    <w:p w14:paraId="333A99DE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проведение реорганизации объекта контроля;</w:t>
      </w:r>
    </w:p>
    <w:p w14:paraId="6A2DA33A" w14:textId="7908680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рассмотрение жалобы объекта контроля (его уполномоченного представителя) в соответствии с федеральным стандартом внутреннего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муниципального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финансового контроля о правилах досудебного обжалования решений и действий (бездействия) органов внутреннего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муниципального</w:t>
      </w: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финансового контроля и их должностных лиц;</w:t>
      </w:r>
    </w:p>
    <w:p w14:paraId="73DBD025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обстоятельства, делающие невозможным исполнение представления (предписания) в установленные сроки, не зависящие от объекта контроля, в том числе обстоятельства непреодолимой силы.</w:t>
      </w:r>
    </w:p>
    <w:p w14:paraId="52CD00BE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20. Обращение, содержащее основания для продления срока исполнения представления (предписания), может быть направлено органу контроля не позднее чем за 10 рабочих дней до окончания срока исполнения представления (предписания).</w:t>
      </w:r>
    </w:p>
    <w:p w14:paraId="1DA2690B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21. Решение руководителя (заместителя руководителя) органа контроля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руководителем (заместителем руководителя) органа контроля в течение 10 рабочих дней со дня поступления соответствующего обращения.</w:t>
      </w:r>
    </w:p>
    <w:p w14:paraId="7AA493AC" w14:textId="77777777" w:rsidR="00B22796" w:rsidRPr="00D333B6" w:rsidRDefault="00B22796" w:rsidP="00B22796">
      <w:pPr>
        <w:shd w:val="clear" w:color="auto" w:fill="FFFFFF"/>
        <w:spacing w:after="199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D333B6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22. Орган контроля уведомляет объект контроля о решении, принятом в соответствии с пунктом 21 стандарта, не позднее дня, следующего за днем принятия указанного решения.</w:t>
      </w:r>
    </w:p>
    <w:p w14:paraId="5A3805B6" w14:textId="324008DC" w:rsidR="00F54D02" w:rsidRDefault="00F54D02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A0AF6B" w14:textId="7876915B" w:rsidR="00F54D02" w:rsidRDefault="00F54D02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B34911" w14:textId="77777777" w:rsidR="00F54D02" w:rsidRPr="00F54D02" w:rsidRDefault="00F54D02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8DA62D" w14:textId="77777777" w:rsidR="000C0E9B" w:rsidRPr="00F54D02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2">
        <w:rPr>
          <w:rFonts w:ascii="Arial" w:hAnsi="Arial" w:cs="Arial"/>
          <w:sz w:val="24"/>
          <w:szCs w:val="24"/>
        </w:rPr>
        <w:t xml:space="preserve">Начальник </w:t>
      </w:r>
      <w:r w:rsidR="00F54149" w:rsidRPr="00F54D02">
        <w:rPr>
          <w:rFonts w:ascii="Arial" w:hAnsi="Arial" w:cs="Arial"/>
          <w:sz w:val="24"/>
          <w:szCs w:val="24"/>
        </w:rPr>
        <w:t>Отдела</w:t>
      </w:r>
      <w:r w:rsidRPr="00F54D02">
        <w:rPr>
          <w:rFonts w:ascii="Arial" w:hAnsi="Arial" w:cs="Arial"/>
          <w:sz w:val="24"/>
          <w:szCs w:val="24"/>
        </w:rPr>
        <w:t xml:space="preserve"> муниципального</w:t>
      </w:r>
    </w:p>
    <w:p w14:paraId="432CDC99" w14:textId="77777777" w:rsidR="000C0E9B" w:rsidRPr="00F54D02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2">
        <w:rPr>
          <w:rFonts w:ascii="Arial" w:hAnsi="Arial" w:cs="Arial"/>
          <w:sz w:val="24"/>
          <w:szCs w:val="24"/>
        </w:rPr>
        <w:t>финансового контроля</w:t>
      </w:r>
    </w:p>
    <w:p w14:paraId="2B17A1AA" w14:textId="77777777" w:rsidR="000C0E9B" w:rsidRPr="00F54D02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A1C68E" w14:textId="77777777" w:rsidR="000C0E9B" w:rsidRPr="00F54D02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4D02">
        <w:rPr>
          <w:rFonts w:ascii="Arial" w:hAnsi="Arial" w:cs="Arial"/>
          <w:sz w:val="24"/>
          <w:szCs w:val="24"/>
        </w:rPr>
        <w:t xml:space="preserve">__________________Т.С. </w:t>
      </w:r>
      <w:proofErr w:type="spellStart"/>
      <w:r w:rsidRPr="00F54D02">
        <w:rPr>
          <w:rFonts w:ascii="Arial" w:hAnsi="Arial" w:cs="Arial"/>
          <w:sz w:val="24"/>
          <w:szCs w:val="24"/>
        </w:rPr>
        <w:t>Потапкина</w:t>
      </w:r>
      <w:proofErr w:type="spellEnd"/>
      <w:r w:rsidRPr="00F54D02">
        <w:rPr>
          <w:rFonts w:ascii="Arial" w:hAnsi="Arial" w:cs="Arial"/>
          <w:sz w:val="24"/>
          <w:szCs w:val="24"/>
        </w:rPr>
        <w:t xml:space="preserve"> </w:t>
      </w:r>
    </w:p>
    <w:sectPr w:rsidR="000C0E9B" w:rsidRPr="00F54D02" w:rsidSect="00B227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D1A4C"/>
    <w:multiLevelType w:val="multilevel"/>
    <w:tmpl w:val="100AA6DC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814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0712FA"/>
    <w:multiLevelType w:val="hybridMultilevel"/>
    <w:tmpl w:val="6B7C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31BDE"/>
    <w:multiLevelType w:val="hybridMultilevel"/>
    <w:tmpl w:val="BC629EB6"/>
    <w:lvl w:ilvl="0" w:tplc="E384B96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040722"/>
    <w:multiLevelType w:val="multilevel"/>
    <w:tmpl w:val="6E1C89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E8"/>
    <w:rsid w:val="000C0E9B"/>
    <w:rsid w:val="000C474F"/>
    <w:rsid w:val="000E27DD"/>
    <w:rsid w:val="001C76BB"/>
    <w:rsid w:val="001F41BE"/>
    <w:rsid w:val="0025317C"/>
    <w:rsid w:val="00270D2F"/>
    <w:rsid w:val="002F0C09"/>
    <w:rsid w:val="003D18D8"/>
    <w:rsid w:val="003F4F74"/>
    <w:rsid w:val="004B51DF"/>
    <w:rsid w:val="00535739"/>
    <w:rsid w:val="00543F99"/>
    <w:rsid w:val="005532E1"/>
    <w:rsid w:val="00590510"/>
    <w:rsid w:val="00596EA3"/>
    <w:rsid w:val="0061386C"/>
    <w:rsid w:val="006205C0"/>
    <w:rsid w:val="006B2309"/>
    <w:rsid w:val="006C5B69"/>
    <w:rsid w:val="00726C30"/>
    <w:rsid w:val="007531FB"/>
    <w:rsid w:val="00764E44"/>
    <w:rsid w:val="007749F6"/>
    <w:rsid w:val="0078226D"/>
    <w:rsid w:val="00815B73"/>
    <w:rsid w:val="00882D17"/>
    <w:rsid w:val="00900C95"/>
    <w:rsid w:val="00936EE8"/>
    <w:rsid w:val="00976FCB"/>
    <w:rsid w:val="009D45EB"/>
    <w:rsid w:val="00A75272"/>
    <w:rsid w:val="00B22796"/>
    <w:rsid w:val="00B34921"/>
    <w:rsid w:val="00B44964"/>
    <w:rsid w:val="00B71825"/>
    <w:rsid w:val="00BA61AF"/>
    <w:rsid w:val="00BD53F4"/>
    <w:rsid w:val="00C306CA"/>
    <w:rsid w:val="00C54373"/>
    <w:rsid w:val="00CB6C30"/>
    <w:rsid w:val="00CD103B"/>
    <w:rsid w:val="00CE55C3"/>
    <w:rsid w:val="00E24EC9"/>
    <w:rsid w:val="00E344A8"/>
    <w:rsid w:val="00E742E4"/>
    <w:rsid w:val="00EA3B35"/>
    <w:rsid w:val="00ED3299"/>
    <w:rsid w:val="00F35658"/>
    <w:rsid w:val="00F35863"/>
    <w:rsid w:val="00F54149"/>
    <w:rsid w:val="00F54D02"/>
    <w:rsid w:val="00F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DDCA8"/>
  <w15:docId w15:val="{47DCF476-99D8-483C-831A-D9B4A618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B69"/>
    <w:pPr>
      <w:ind w:left="720"/>
      <w:contextualSpacing/>
    </w:pPr>
  </w:style>
  <w:style w:type="paragraph" w:customStyle="1" w:styleId="ConsPlusNormal">
    <w:name w:val="ConsPlusNormal"/>
    <w:rsid w:val="00B44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Знак"/>
    <w:link w:val="a5"/>
    <w:locked/>
    <w:rsid w:val="00B44964"/>
    <w:rPr>
      <w:rFonts w:ascii="Arial" w:hAnsi="Arial"/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B44964"/>
    <w:pPr>
      <w:shd w:val="clear" w:color="auto" w:fill="FFFFFF"/>
      <w:spacing w:before="600" w:after="0" w:line="274" w:lineRule="exact"/>
      <w:jc w:val="both"/>
    </w:pPr>
    <w:rPr>
      <w:rFonts w:ascii="Arial" w:hAnsi="Arial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4964"/>
  </w:style>
  <w:style w:type="character" w:styleId="a6">
    <w:name w:val="Hyperlink"/>
    <w:rsid w:val="00B449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5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5C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4D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bk/Chast-chetvertaya/Glava-29/Statya-306.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laws.ru/bk/Chast-chetvertaya/Glava-29/Statya-306.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laws.ru/bk/Chast-tretya/Razdel-IX/Glava-26/Statya-270.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laws.ru/bk/Chast-tretya/Razdel-IX/Glava-26/Statya-270.2/" TargetMode="External"/><Relationship Id="rId10" Type="http://schemas.openxmlformats.org/officeDocument/2006/relationships/hyperlink" Target="https://rulaws.ru/bk/Chast-chetvertaya/Glava-29/Statya-306.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laws.ru/bk/Chast-chetvertaya/Glava-29/Statya-306.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007</cp:lastModifiedBy>
  <cp:revision>2</cp:revision>
  <cp:lastPrinted>2020-08-12T12:10:00Z</cp:lastPrinted>
  <dcterms:created xsi:type="dcterms:W3CDTF">2020-08-12T12:11:00Z</dcterms:created>
  <dcterms:modified xsi:type="dcterms:W3CDTF">2020-08-12T12:11:00Z</dcterms:modified>
</cp:coreProperties>
</file>