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C6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Приложение №1</w:t>
      </w:r>
    </w:p>
    <w:p w:rsidR="00F400C6" w:rsidRPr="00F23094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к постановлению</w:t>
      </w:r>
      <w:r w:rsidRPr="00F23094">
        <w:rPr>
          <w:rFonts w:ascii="Arial" w:hAnsi="Arial" w:cs="Arial"/>
          <w:color w:val="000000" w:themeColor="text1"/>
          <w:szCs w:val="24"/>
        </w:rPr>
        <w:t xml:space="preserve"> администрации</w:t>
      </w:r>
    </w:p>
    <w:p w:rsidR="00E21321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 w:rsidRPr="00F23094">
        <w:rPr>
          <w:rFonts w:ascii="Arial" w:hAnsi="Arial" w:cs="Arial"/>
          <w:color w:val="000000" w:themeColor="text1"/>
          <w:szCs w:val="24"/>
        </w:rPr>
        <w:t xml:space="preserve">Орехово-Зуевского городского округа </w:t>
      </w:r>
    </w:p>
    <w:p w:rsidR="00F400C6" w:rsidRPr="00F23094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 w:rsidRPr="00F23094">
        <w:rPr>
          <w:rFonts w:ascii="Arial" w:hAnsi="Arial" w:cs="Arial"/>
          <w:color w:val="000000" w:themeColor="text1"/>
          <w:szCs w:val="24"/>
        </w:rPr>
        <w:t>Московской области</w:t>
      </w:r>
    </w:p>
    <w:p w:rsidR="00F400C6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 w:rsidRPr="00F23094">
        <w:rPr>
          <w:rFonts w:ascii="Arial" w:hAnsi="Arial" w:cs="Arial"/>
          <w:color w:val="000000" w:themeColor="text1"/>
          <w:szCs w:val="24"/>
        </w:rPr>
        <w:t>от ______________ № ________</w:t>
      </w:r>
      <w:r>
        <w:rPr>
          <w:rFonts w:ascii="Arial" w:hAnsi="Arial" w:cs="Arial"/>
          <w:color w:val="000000" w:themeColor="text1"/>
          <w:szCs w:val="24"/>
        </w:rPr>
        <w:t xml:space="preserve"> </w:t>
      </w:r>
    </w:p>
    <w:p w:rsidR="00F400C6" w:rsidRDefault="00F400C6" w:rsidP="00F400C6">
      <w:pPr>
        <w:spacing w:after="0" w:line="240" w:lineRule="auto"/>
        <w:ind w:left="10631"/>
        <w:jc w:val="right"/>
        <w:rPr>
          <w:rFonts w:ascii="Arial" w:hAnsi="Arial" w:cs="Arial"/>
          <w:color w:val="000000" w:themeColor="text1"/>
          <w:szCs w:val="24"/>
        </w:rPr>
      </w:pPr>
    </w:p>
    <w:p w:rsidR="00F400C6" w:rsidRDefault="00F400C6" w:rsidP="00EA2542">
      <w:pPr>
        <w:spacing w:after="0" w:line="240" w:lineRule="auto"/>
        <w:jc w:val="right"/>
        <w:rPr>
          <w:rFonts w:ascii="Arial" w:hAnsi="Arial" w:cs="Arial"/>
          <w:color w:val="000000" w:themeColor="text1"/>
          <w:szCs w:val="24"/>
        </w:rPr>
      </w:pPr>
    </w:p>
    <w:p w:rsidR="00EA2542" w:rsidRPr="00BC499D" w:rsidRDefault="00EA2542" w:rsidP="00BC499D">
      <w:pPr>
        <w:pStyle w:val="a3"/>
        <w:numPr>
          <w:ilvl w:val="0"/>
          <w:numId w:val="8"/>
        </w:numPr>
        <w:jc w:val="center"/>
        <w:rPr>
          <w:rFonts w:ascii="Arial" w:hAnsi="Arial" w:cs="Arial"/>
          <w:b/>
          <w:bCs/>
          <w:color w:val="000000" w:themeColor="text1"/>
        </w:rPr>
      </w:pPr>
      <w:r w:rsidRPr="00BC499D">
        <w:rPr>
          <w:rFonts w:ascii="Arial" w:hAnsi="Arial" w:cs="Arial"/>
          <w:b/>
          <w:szCs w:val="24"/>
        </w:rPr>
        <w:t>Характеристика проблем, решаемых посредством мероприятий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</w:rPr>
      </w:pPr>
    </w:p>
    <w:p w:rsidR="00C34DED" w:rsidRPr="00C5224B" w:rsidRDefault="00C34DED" w:rsidP="00C34DED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 w:rsidRPr="00C5224B">
        <w:rPr>
          <w:rFonts w:ascii="Arial" w:hAnsi="Arial" w:cs="Arial"/>
          <w:b/>
          <w:bCs/>
          <w:color w:val="000000" w:themeColor="text1"/>
        </w:rPr>
        <w:t>Основная цель подпрограммы</w:t>
      </w:r>
      <w:r w:rsidRPr="00C5224B">
        <w:rPr>
          <w:rFonts w:ascii="Arial" w:hAnsi="Arial" w:cs="Arial"/>
          <w:bCs/>
          <w:color w:val="000000" w:themeColor="text1"/>
        </w:rPr>
        <w:t xml:space="preserve"> - повышение уровня благоустройства территорий Орехово-Зуевского городского</w:t>
      </w:r>
      <w:r w:rsidR="00822A24">
        <w:rPr>
          <w:rFonts w:ascii="Arial" w:hAnsi="Arial" w:cs="Arial"/>
          <w:bCs/>
          <w:color w:val="000000" w:themeColor="text1"/>
        </w:rPr>
        <w:t xml:space="preserve"> округа</w:t>
      </w:r>
      <w:r>
        <w:rPr>
          <w:rFonts w:ascii="Arial" w:hAnsi="Arial" w:cs="Arial"/>
          <w:bCs/>
          <w:color w:val="000000" w:themeColor="text1"/>
        </w:rPr>
        <w:t xml:space="preserve"> Московской области</w:t>
      </w:r>
      <w:r w:rsidRPr="00C5224B">
        <w:rPr>
          <w:rFonts w:ascii="Arial" w:hAnsi="Arial" w:cs="Arial"/>
          <w:bCs/>
          <w:color w:val="000000" w:themeColor="text1"/>
        </w:rPr>
        <w:t xml:space="preserve"> и создание благоприятных условий для проживания и отдыха </w:t>
      </w:r>
      <w:r w:rsidR="00D537C5" w:rsidRPr="00C5224B">
        <w:rPr>
          <w:rFonts w:ascii="Arial" w:hAnsi="Arial" w:cs="Arial"/>
          <w:bCs/>
          <w:color w:val="000000" w:themeColor="text1"/>
        </w:rPr>
        <w:t>населения</w:t>
      </w:r>
      <w:r w:rsidR="00D537C5" w:rsidRPr="00C5224B">
        <w:rPr>
          <w:rFonts w:ascii="Arial" w:hAnsi="Arial" w:cs="Arial"/>
          <w:b/>
          <w:bCs/>
          <w:color w:val="000000" w:themeColor="text1"/>
        </w:rPr>
        <w:t>.</w:t>
      </w:r>
    </w:p>
    <w:p w:rsidR="00C34DED" w:rsidRPr="00C5224B" w:rsidRDefault="00C34DED" w:rsidP="00C34DED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 w:rsidRPr="004E59DC">
        <w:rPr>
          <w:rFonts w:ascii="Arial" w:hAnsi="Arial" w:cs="Arial"/>
          <w:b/>
          <w:bCs/>
          <w:color w:val="000000" w:themeColor="text1"/>
        </w:rPr>
        <w:t>Перечень видов работ по благоустройству общественных территорий</w:t>
      </w:r>
      <w:r w:rsidR="00822A24">
        <w:rPr>
          <w:rFonts w:ascii="Arial" w:hAnsi="Arial" w:cs="Arial"/>
          <w:b/>
          <w:bCs/>
          <w:color w:val="000000" w:themeColor="text1"/>
        </w:rPr>
        <w:t>,</w:t>
      </w:r>
      <w:r w:rsidRPr="004E59DC">
        <w:rPr>
          <w:rFonts w:ascii="Arial" w:hAnsi="Arial" w:cs="Arial"/>
          <w:b/>
          <w:bCs/>
          <w:color w:val="000000" w:themeColor="text1"/>
        </w:rPr>
        <w:t xml:space="preserve"> на которые может быть израсходована субсидия</w:t>
      </w:r>
      <w:r w:rsidR="00D537C5">
        <w:rPr>
          <w:rFonts w:ascii="Arial" w:hAnsi="Arial" w:cs="Arial"/>
          <w:b/>
          <w:bCs/>
          <w:color w:val="000000" w:themeColor="text1"/>
        </w:rPr>
        <w:t>,</w:t>
      </w:r>
      <w:r w:rsidRPr="004E59DC">
        <w:rPr>
          <w:rFonts w:ascii="Arial" w:hAnsi="Arial" w:cs="Arial"/>
          <w:b/>
          <w:bCs/>
          <w:color w:val="000000" w:themeColor="text1"/>
        </w:rPr>
        <w:t xml:space="preserve"> включает: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разработку проекта благоустройства;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выполнение обследований существующих зданий, сооружений, инженерно-геодезических, инженерно-геологических, инженерно-экологических, инженерно</w:t>
      </w:r>
      <w:r>
        <w:rPr>
          <w:rFonts w:ascii="Arial" w:hAnsi="Arial" w:cs="Arial"/>
        </w:rPr>
        <w:t xml:space="preserve">- </w:t>
      </w:r>
      <w:r w:rsidRPr="00DB73C4">
        <w:rPr>
          <w:rFonts w:ascii="Arial" w:hAnsi="Arial" w:cs="Arial"/>
        </w:rPr>
        <w:t xml:space="preserve">геотехнических, дендрологических, археологических изысканий;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проведение оценки негативного воздействия на водные биологические ресурсы, разработку компенсационных мероприятий по устранению последствий негативного воздействия на состояние биоресурсов и среду их обитания, проведение компенсационных мероприятий;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выполнение проектной документации, сметной документации на линейные объекты (за исключением автомобильных дорог, железнодорожных линий), водосбросные, водоспускные, водовыпускные сооружения, насосные станции, сооружения, предназначенные для водоснабжения и водоотведения, для защиты от наводнений и разрушений берегов водных объектов, комплексы объектов в составе гидротехнических сооружений для развития общественных территорий (пространств);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проведение государственной экспертизы документации с получением положительного заключения, содержащего сметную стоимость</w:t>
      </w:r>
      <w:r>
        <w:rPr>
          <w:rFonts w:ascii="Arial" w:hAnsi="Arial" w:cs="Arial"/>
        </w:rPr>
        <w:t>;</w:t>
      </w:r>
      <w:r w:rsidRPr="00DB73C4">
        <w:rPr>
          <w:rFonts w:ascii="Arial" w:hAnsi="Arial" w:cs="Arial"/>
        </w:rPr>
        <w:t xml:space="preserve">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разработку научно-проектной документации на выполнение работ по ремонту, реставрации, приспособлению к современному использованию произведений ландшафтной архитектуры и садово-паркового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(в случае если проведение работ по благоустройству планируется на территории объекта культурного наследия);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благоустройство охранных зон, технических зон транспортных, инженерных коммуникаций, зон с особыми условиями водных объектов;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озелененных территорий, зеленых зон;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площадок (в том числе плоскостных открытых стоянок автомобилей и других </w:t>
      </w:r>
      <w:proofErr w:type="spellStart"/>
      <w:r w:rsidRPr="00DB73C4">
        <w:rPr>
          <w:rFonts w:ascii="Arial" w:hAnsi="Arial" w:cs="Arial"/>
        </w:rPr>
        <w:t>мототранспортных</w:t>
      </w:r>
      <w:proofErr w:type="spellEnd"/>
      <w:r w:rsidRPr="00DB73C4">
        <w:rPr>
          <w:rFonts w:ascii="Arial" w:hAnsi="Arial" w:cs="Arial"/>
        </w:rPr>
        <w:t xml:space="preserve"> средств, парковок, </w:t>
      </w:r>
      <w:proofErr w:type="spellStart"/>
      <w:r w:rsidRPr="00DB73C4">
        <w:rPr>
          <w:rFonts w:ascii="Arial" w:hAnsi="Arial" w:cs="Arial"/>
        </w:rPr>
        <w:t>велопарковок</w:t>
      </w:r>
      <w:proofErr w:type="spellEnd"/>
      <w:r w:rsidRPr="00DB73C4">
        <w:rPr>
          <w:rFonts w:ascii="Arial" w:hAnsi="Arial" w:cs="Arial"/>
        </w:rPr>
        <w:t xml:space="preserve"> и велосипедных стоянок, детских игровых, спортивных площадок, площадок для выгула животных, дрессировки собак, барбекю, танцев, размещения аттракционов, средств информации, отдыха и досуга, массовых мероприятий, контейнерных площадок);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парковых проездов (дорог); </w:t>
      </w:r>
    </w:p>
    <w:p w:rsidR="00C34DED" w:rsidRDefault="00C34DED" w:rsidP="00C34DED">
      <w:pPr>
        <w:spacing w:after="0"/>
        <w:ind w:firstLine="709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</w:t>
      </w:r>
      <w:proofErr w:type="spellStart"/>
      <w:r w:rsidRPr="00DB73C4">
        <w:rPr>
          <w:rFonts w:ascii="Arial" w:hAnsi="Arial" w:cs="Arial"/>
        </w:rPr>
        <w:t>велокоммуникаций</w:t>
      </w:r>
      <w:proofErr w:type="spellEnd"/>
      <w:r w:rsidRPr="00DB73C4">
        <w:rPr>
          <w:rFonts w:ascii="Arial" w:hAnsi="Arial" w:cs="Arial"/>
        </w:rPr>
        <w:t xml:space="preserve"> (</w:t>
      </w:r>
      <w:proofErr w:type="spellStart"/>
      <w:r w:rsidRPr="00DB73C4">
        <w:rPr>
          <w:rFonts w:ascii="Arial" w:hAnsi="Arial" w:cs="Arial"/>
        </w:rPr>
        <w:t>велопешеходных</w:t>
      </w:r>
      <w:proofErr w:type="spellEnd"/>
      <w:r w:rsidRPr="00DB73C4">
        <w:rPr>
          <w:rFonts w:ascii="Arial" w:hAnsi="Arial" w:cs="Arial"/>
        </w:rPr>
        <w:t xml:space="preserve">, велосипедных дорожек, полос для движения велосипедного транспорта); </w:t>
      </w:r>
    </w:p>
    <w:p w:rsidR="00C34DED" w:rsidRDefault="00813A28" w:rsidP="00813A28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34DED" w:rsidRPr="00DB73C4">
        <w:rPr>
          <w:rFonts w:ascii="Arial" w:hAnsi="Arial" w:cs="Arial"/>
        </w:rPr>
        <w:t xml:space="preserve">благоустройство пешеходной инфраструктуры, в том числе пешеходных коммуникаций (тротуаров, пешеходных дорожек, эспланад, мостиков, троп и тропинок и т.п.); 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lastRenderedPageBreak/>
        <w:t>благоустройство мест размещения нестационарных торговых объектов;</w:t>
      </w:r>
    </w:p>
    <w:p w:rsidR="00C34DED" w:rsidRDefault="00C34DED" w:rsidP="00C34DED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элементов различных видов оборудования и оформления, внешних поверхностей зданий, строений, сооружений (в том числе крыш, фасадов, архитектурного декора, оконных и дверных проемов, витражей, витрин, навесов, балконов, входных групп, цоколей, террас); 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элементов озеленения, </w:t>
      </w:r>
      <w:proofErr w:type="spellStart"/>
      <w:r w:rsidRPr="00DB73C4">
        <w:rPr>
          <w:rFonts w:ascii="Arial" w:hAnsi="Arial" w:cs="Arial"/>
        </w:rPr>
        <w:t>прикопов</w:t>
      </w:r>
      <w:proofErr w:type="spellEnd"/>
      <w:r w:rsidRPr="00DB73C4">
        <w:rPr>
          <w:rFonts w:ascii="Arial" w:hAnsi="Arial" w:cs="Arial"/>
        </w:rPr>
        <w:t>, приствольных лунок, приствольных решеток, иных элементов сохранения и защиты корневой системы элементов озеленения;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покрытий объектов благоустройства, рельефа и элементов организации рельефа, иных неотделимых улучшений объектов благоустройства; 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благоустройство элементов сопряжения покрытий;</w:t>
      </w:r>
    </w:p>
    <w:p w:rsidR="00822A24" w:rsidRDefault="00C34DED" w:rsidP="00C34DED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конструкций </w:t>
      </w:r>
      <w:proofErr w:type="spellStart"/>
      <w:r w:rsidRPr="00DB73C4">
        <w:rPr>
          <w:rFonts w:ascii="Arial" w:hAnsi="Arial" w:cs="Arial"/>
        </w:rPr>
        <w:t>велопарковок</w:t>
      </w:r>
      <w:proofErr w:type="spellEnd"/>
      <w:r w:rsidRPr="00DB73C4">
        <w:rPr>
          <w:rFonts w:ascii="Arial" w:hAnsi="Arial" w:cs="Arial"/>
        </w:rPr>
        <w:t xml:space="preserve">; </w:t>
      </w:r>
    </w:p>
    <w:p w:rsidR="00C34DED" w:rsidRDefault="00C34DED" w:rsidP="00C34DED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благоустройство ограждений, ограждающих устройств, ограждающих элементов, придорожных экранов;</w:t>
      </w:r>
    </w:p>
    <w:p w:rsidR="00B929E2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водных устройств, плавучих домиков для птиц, скворечников, кормушек, голубятен; 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благоустройство прудов и обводненных карьеров, искусственных сезонных водны</w:t>
      </w:r>
      <w:r w:rsidR="00822A24">
        <w:rPr>
          <w:rFonts w:ascii="Arial" w:hAnsi="Arial" w:cs="Arial"/>
        </w:rPr>
        <w:t>х объектов для массового отдыха</w:t>
      </w:r>
      <w:r w:rsidR="0045597A" w:rsidRPr="003A3D18">
        <w:rPr>
          <w:rFonts w:ascii="Arial" w:hAnsi="Arial" w:cs="Arial"/>
        </w:rPr>
        <w:t>,</w:t>
      </w:r>
      <w:r w:rsidR="0045597A">
        <w:rPr>
          <w:rFonts w:ascii="Arial" w:hAnsi="Arial" w:cs="Arial"/>
        </w:rPr>
        <w:t xml:space="preserve"> </w:t>
      </w:r>
      <w:r w:rsidR="00822A24">
        <w:rPr>
          <w:rFonts w:ascii="Arial" w:hAnsi="Arial" w:cs="Arial"/>
        </w:rPr>
        <w:t>водоёмов, включая пожарных;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 xml:space="preserve">благоустройство систем наружного освещения; </w:t>
      </w:r>
    </w:p>
    <w:p w:rsidR="00C34DED" w:rsidRDefault="00C34DED" w:rsidP="00822A24">
      <w:pPr>
        <w:spacing w:after="0"/>
        <w:ind w:firstLine="567"/>
        <w:jc w:val="both"/>
        <w:rPr>
          <w:rFonts w:ascii="Arial" w:hAnsi="Arial" w:cs="Arial"/>
        </w:rPr>
      </w:pPr>
      <w:r w:rsidRPr="00DB73C4">
        <w:rPr>
          <w:rFonts w:ascii="Arial" w:hAnsi="Arial" w:cs="Arial"/>
        </w:rPr>
        <w:t>благоустройство праздничного оформления;</w:t>
      </w:r>
    </w:p>
    <w:p w:rsidR="00C34DED" w:rsidRDefault="00C34DED" w:rsidP="00C34DE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B73C4">
        <w:rPr>
          <w:rFonts w:ascii="Arial" w:hAnsi="Arial" w:cs="Arial"/>
        </w:rPr>
        <w:t xml:space="preserve"> </w:t>
      </w:r>
      <w:r w:rsidR="00822A24">
        <w:rPr>
          <w:rFonts w:ascii="Arial" w:hAnsi="Arial" w:cs="Arial"/>
        </w:rPr>
        <w:t xml:space="preserve">       </w:t>
      </w:r>
      <w:r w:rsidRPr="00DB73C4">
        <w:rPr>
          <w:rFonts w:ascii="Arial" w:hAnsi="Arial" w:cs="Arial"/>
        </w:rPr>
        <w:t>благоустройство средств размещения информации;</w:t>
      </w:r>
    </w:p>
    <w:p w:rsidR="00C34DED" w:rsidRDefault="00822A24" w:rsidP="00822A2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 xml:space="preserve">благоустройство малых архитектурных форм; </w:t>
      </w:r>
    </w:p>
    <w:p w:rsidR="00C34DED" w:rsidRDefault="00822A24" w:rsidP="00822A2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>благоустройство въездных групп, стел;</w:t>
      </w:r>
    </w:p>
    <w:p w:rsidR="00C34DED" w:rsidRDefault="00822A24" w:rsidP="00822A2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>проведение строительного контроля застройщика (технического заказчика) в случаях, предусмотренных законодательством Российской Федерации;</w:t>
      </w:r>
    </w:p>
    <w:p w:rsidR="00C34DED" w:rsidRDefault="00822A24" w:rsidP="00822A2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>благоустройство лодочных станций, объектов, предназначенных для обеспечения безопасности людей на водных объектах, пирсов, парковых павильонов, общественных туалетов, некапитальных строений, сооружений, благоустройство сценических комплексов;</w:t>
      </w:r>
    </w:p>
    <w:p w:rsidR="00C34DED" w:rsidRDefault="00AD2437" w:rsidP="00AD243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 xml:space="preserve">выполнение работ по ремонту, реставрации, приспособлению к современному использованию произведений ландшафтной архитектуры и садово-паркового искусства (в случае проведения работ по благоустройству на территории объекта культурного наследия); </w:t>
      </w:r>
    </w:p>
    <w:p w:rsidR="00C34DED" w:rsidRDefault="00B929E2" w:rsidP="00B929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 xml:space="preserve">создание, реконструкцию, капитальный ремонт, ремонт линейных объектов (за исключением автомобильных дорог, железнодорожных линий), водосбросных, водоспускных, водовыпускных сооружений, насосных станций, сооружений, предназначенных для водоснабжения и водоотведения, для защиты от наводнений и разрушений берегов водных объектов, комплексов объектов в составе гидротехнических сооружений для развития общественных территорий (пространств); </w:t>
      </w:r>
    </w:p>
    <w:p w:rsidR="00C34DED" w:rsidRDefault="00B929E2" w:rsidP="00B929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>проведение геотехнического мониторинга, рекультивации объекта благоустройства;</w:t>
      </w:r>
    </w:p>
    <w:p w:rsidR="00C34DED" w:rsidRDefault="00B929E2" w:rsidP="00B929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 xml:space="preserve">подготовку территории (строительной площадки), расчистку территории, организацию вырубки зеленых насаждений, вынос на площадку геодезической разбивочной основы, снос (демонтаж) строений, сооружений и перенос (демонтаж) сетей инженерно-технического обеспечения, иные подготовительные внутриплощадочные работы; </w:t>
      </w:r>
    </w:p>
    <w:p w:rsidR="00C34DED" w:rsidRDefault="00B929E2" w:rsidP="00B929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34DED" w:rsidRPr="00DB73C4">
        <w:rPr>
          <w:rFonts w:ascii="Arial" w:hAnsi="Arial" w:cs="Arial"/>
        </w:rPr>
        <w:t xml:space="preserve">организацию производства работ по благоустройству (строительного производства) с обеспечением охраны строительной площадки и сохранности объекта до его приемки заказчиком, обеспечение безопасности труда, безопасности работ для окружающей среды и населения, системы звукового оповещения; </w:t>
      </w:r>
    </w:p>
    <w:p w:rsidR="00822A24" w:rsidRDefault="00C34DED" w:rsidP="00822A24">
      <w:pPr>
        <w:spacing w:after="0"/>
        <w:ind w:firstLine="709"/>
        <w:jc w:val="both"/>
      </w:pPr>
      <w:r w:rsidRPr="00DB73C4">
        <w:rPr>
          <w:rFonts w:ascii="Arial" w:hAnsi="Arial" w:cs="Arial"/>
        </w:rPr>
        <w:lastRenderedPageBreak/>
        <w:t>приобретение и установку программно-технических комплексов видеонаблюдения, соответствующих общим техническим требованиям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"Безопасный регион", утвержденным распоряжением Министерства государственного управления, информационных технол</w:t>
      </w:r>
      <w:r w:rsidR="00822A24">
        <w:rPr>
          <w:rFonts w:ascii="Arial" w:hAnsi="Arial" w:cs="Arial"/>
        </w:rPr>
        <w:t xml:space="preserve">огий и связи Московской </w:t>
      </w:r>
      <w:r w:rsidR="00822A24" w:rsidRPr="00822A24">
        <w:rPr>
          <w:rFonts w:ascii="Arial" w:hAnsi="Arial" w:cs="Arial"/>
        </w:rPr>
        <w:t>области от 20.10.2020  № 11-134/РВ «Об утверждении общих технических требований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«Безопасный регион» и перечня информационных систем и программно-технических комплексов, входящих в состав системы технологического обеспечения региональной общественной безопасности и оперативного управления «Безопасный регион»</w:t>
      </w:r>
      <w:r w:rsidR="00822A24" w:rsidRPr="006A6DDC">
        <w:rPr>
          <w:rFonts w:ascii="Arial" w:hAnsi="Arial" w:cs="Arial"/>
        </w:rPr>
        <w:t xml:space="preserve"> </w:t>
      </w:r>
      <w:r w:rsidR="00822A24" w:rsidRPr="00DB73C4">
        <w:rPr>
          <w:rFonts w:ascii="Arial" w:hAnsi="Arial" w:cs="Arial"/>
        </w:rPr>
        <w:t>(в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образований, имеющей положительное заключение, содержащее сметную стоимость, выданное учреждением, уполномоченным проводить государственную экспертизу)</w:t>
      </w:r>
      <w:r w:rsidR="00822A24">
        <w:t>.</w:t>
      </w:r>
    </w:p>
    <w:p w:rsidR="00822A24" w:rsidRDefault="00822A24" w:rsidP="00822A2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работы, указанные в абзацах втором-пятом настоящего пункта, субсидия может быть израсходована в случае, если реализация работ по проектированию, включена в адресный перечень объектов муниципальной собственности, утвержденный настоящей Программой, как отдельный объект.</w:t>
      </w:r>
    </w:p>
    <w:p w:rsidR="00822A24" w:rsidRPr="00457532" w:rsidRDefault="00822A24" w:rsidP="00822A24">
      <w:pPr>
        <w:spacing w:after="0"/>
        <w:ind w:firstLine="709"/>
        <w:jc w:val="both"/>
        <w:rPr>
          <w:rFonts w:ascii="Arial" w:hAnsi="Arial" w:cs="Arial"/>
        </w:rPr>
      </w:pPr>
    </w:p>
    <w:p w:rsidR="00C34DED" w:rsidRPr="005756F4" w:rsidRDefault="00C34DED" w:rsidP="00C34DED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 w:rsidRPr="00C6378F">
        <w:rPr>
          <w:rFonts w:ascii="Arial" w:hAnsi="Arial" w:cs="Arial"/>
          <w:b/>
          <w:bCs/>
          <w:color w:val="000000" w:themeColor="text1"/>
        </w:rPr>
        <w:t>-Благ</w:t>
      </w:r>
      <w:r>
        <w:rPr>
          <w:rFonts w:ascii="Arial" w:hAnsi="Arial" w:cs="Arial"/>
          <w:b/>
          <w:bCs/>
          <w:color w:val="000000" w:themeColor="text1"/>
        </w:rPr>
        <w:t>оустройство дворовых территорий: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 xml:space="preserve">Под комплексным благоустройством дворовой территории понимается приведение в нормативное состояние (модернизация существующих и/или обустройство новых) в соответствии с нормативными требованиями, установленными Законом Московской области </w:t>
      </w:r>
      <w:r>
        <w:rPr>
          <w:rFonts w:ascii="Arial" w:hAnsi="Arial" w:cs="Arial"/>
          <w:bCs/>
          <w:color w:val="000000" w:themeColor="text1"/>
        </w:rPr>
        <w:t xml:space="preserve">от 30.12.2014 </w:t>
      </w:r>
      <w:r w:rsidRPr="00F23094">
        <w:rPr>
          <w:rFonts w:ascii="Arial" w:hAnsi="Arial" w:cs="Arial"/>
          <w:bCs/>
          <w:color w:val="000000" w:themeColor="text1"/>
        </w:rPr>
        <w:t>N 191/2014-ОЗ "О регулировании дополнительных вопросов в сфере благоустройства в Московской области", следующих объектов благоустройства (минимальный перечень):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детская площадка;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парковка;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озеленение;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наружное освещение;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информационный стенд;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контейнерная площадка;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лавочки (скамейки);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 xml:space="preserve">- урны. 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Дополнительный перечень видов работ по благоустройству дворовых территорий: модернизация существующих и/или обустройство новых: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спортивной площадки (</w:t>
      </w:r>
      <w:proofErr w:type="spellStart"/>
      <w:r w:rsidRPr="00F23094">
        <w:rPr>
          <w:rFonts w:ascii="Arial" w:hAnsi="Arial" w:cs="Arial"/>
          <w:bCs/>
          <w:color w:val="000000" w:themeColor="text1"/>
        </w:rPr>
        <w:t>воркаут</w:t>
      </w:r>
      <w:proofErr w:type="spellEnd"/>
      <w:r w:rsidRPr="00F23094">
        <w:rPr>
          <w:rFonts w:ascii="Arial" w:hAnsi="Arial" w:cs="Arial"/>
          <w:bCs/>
          <w:color w:val="000000" w:themeColor="text1"/>
        </w:rPr>
        <w:t>);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площадки для отдыха;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приспособления для сушки белья;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- устройство пандусов для обеспечения беспрепятственного перемещения маломобильных групп населения;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 xml:space="preserve"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</w:t>
      </w:r>
      <w:r>
        <w:rPr>
          <w:rFonts w:ascii="Arial" w:hAnsi="Arial" w:cs="Arial"/>
          <w:bCs/>
          <w:color w:val="000000" w:themeColor="text1"/>
        </w:rPr>
        <w:t>Орехово-Зуевского городского округа</w:t>
      </w:r>
      <w:r w:rsidRPr="00F23094">
        <w:rPr>
          <w:rFonts w:ascii="Arial" w:hAnsi="Arial" w:cs="Arial"/>
          <w:bCs/>
          <w:color w:val="000000" w:themeColor="text1"/>
        </w:rPr>
        <w:t xml:space="preserve"> или их представители).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lastRenderedPageBreak/>
        <w:t xml:space="preserve">В целях осуществления благоустройства дворовой территории заинтересованные лица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</w:t>
      </w:r>
      <w:r>
        <w:rPr>
          <w:rFonts w:ascii="Arial" w:hAnsi="Arial" w:cs="Arial"/>
          <w:bCs/>
          <w:color w:val="000000" w:themeColor="text1"/>
        </w:rPr>
        <w:t>Орехово-Зуевского городского округа</w:t>
      </w:r>
      <w:r w:rsidRPr="00F23094">
        <w:rPr>
          <w:rFonts w:ascii="Arial" w:hAnsi="Arial" w:cs="Arial"/>
          <w:bCs/>
          <w:color w:val="000000" w:themeColor="text1"/>
        </w:rPr>
        <w:t xml:space="preserve"> или их представители) вправе выбрать виды работ, предлагаемые к выполнению на дворовой территории, из минимального и (или) дополнительного перечня работ.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жителей. 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 xml:space="preserve">Формой трудового участия жителей в работах по благоустройству дворовых территорий </w:t>
      </w:r>
      <w:r>
        <w:rPr>
          <w:rFonts w:ascii="Arial" w:hAnsi="Arial" w:cs="Arial"/>
          <w:bCs/>
          <w:color w:val="000000" w:themeColor="text1"/>
        </w:rPr>
        <w:t>Орехово-Зуевского городского округа</w:t>
      </w:r>
      <w:r w:rsidRPr="00F23094">
        <w:rPr>
          <w:rFonts w:ascii="Arial" w:hAnsi="Arial" w:cs="Arial"/>
          <w:bCs/>
          <w:color w:val="000000" w:themeColor="text1"/>
        </w:rPr>
        <w:t xml:space="preserve"> является участие в субботниках, проводимых в рамках месячников благоустройства.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Под субботниками понимается выполнение жителями неоплачиваемых работ по благоустройству и уборке территории, не требующих специальной квалификации. В соответствии со статьей 62 Закона Московской области</w:t>
      </w:r>
      <w:r>
        <w:rPr>
          <w:rFonts w:ascii="Arial" w:hAnsi="Arial" w:cs="Arial"/>
          <w:bCs/>
          <w:color w:val="000000" w:themeColor="text1"/>
        </w:rPr>
        <w:t xml:space="preserve"> от 30.12.2014</w:t>
      </w:r>
      <w:r w:rsidRPr="00F23094">
        <w:rPr>
          <w:rFonts w:ascii="Arial" w:hAnsi="Arial" w:cs="Arial"/>
          <w:bCs/>
          <w:color w:val="000000" w:themeColor="text1"/>
        </w:rPr>
        <w:t xml:space="preserve"> N 191/2014-ОЗ "О регулировании дополнительных вопросов в сфере благоустройства в Московской области" месячник благоустройства, направленный на приведение территорий в соответствие с нормативными характеристиками, ежегодно проводится в периоды подготовки к летнему и зимнему сезонам после схождения снежного покрова либо до установления снежного покрова, исходя из климатических показателей.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Субботники проводятся в соответствии с Методическими рекомендациями по организации и проведению субботников на территории Московской области, утвержденными Министерством жилищно-коммунального хозяйства Московской области.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 xml:space="preserve">Результатом реализации мероприятий по комплексному благоустройству дворовых территорий должно стать создание комфортной городской среды на территории </w:t>
      </w:r>
      <w:r>
        <w:rPr>
          <w:rFonts w:ascii="Arial" w:hAnsi="Arial" w:cs="Arial"/>
          <w:bCs/>
          <w:color w:val="000000" w:themeColor="text1"/>
        </w:rPr>
        <w:t>Орехово-Зуевского городского округа</w:t>
      </w:r>
      <w:r w:rsidRPr="00F23094">
        <w:rPr>
          <w:rFonts w:ascii="Arial" w:hAnsi="Arial" w:cs="Arial"/>
          <w:bCs/>
          <w:color w:val="000000" w:themeColor="text1"/>
        </w:rPr>
        <w:t>, которая стимулирует развитие городского образа жизни, создает возможности саморазвития и качественного проведения свободного времени. Также обязательным условием является обеспечение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C34DED" w:rsidRPr="00F23094" w:rsidRDefault="00C34DED" w:rsidP="00C34DED">
      <w:pPr>
        <w:spacing w:after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F23094">
        <w:rPr>
          <w:rFonts w:ascii="Arial" w:hAnsi="Arial" w:cs="Arial"/>
          <w:bCs/>
          <w:color w:val="000000" w:themeColor="text1"/>
        </w:rPr>
        <w:t>Перечень видов работ по благоустройству дворовых территорий, на которые может быть израсходована субсидия, включает: инженерно-геодезические и инженерно-геологические работы, разработку проектно-сметной документации, установку ограждений (в том числе декоративных), заборов, закупку и установку малых архитектурных форм, детского и спортивного оборудования, озеленение, мощение и укладку иных покрытий, укладку асфальта, устройство дорожек, в том числе велосипедных, установку источников света, иллюминации, освещение, включая архитектурно-художественное, установку информационных стендов и знаков, установку контейнерных площадок, установку детских игровых площадок. Выполнение вышеперечисленных работ не должно быть связано с дорожной деятельностью.</w:t>
      </w:r>
    </w:p>
    <w:p w:rsidR="00433C61" w:rsidRDefault="00C34DED" w:rsidP="00C34D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 w:themeColor="text1"/>
        </w:rPr>
        <w:tab/>
      </w:r>
      <w:r w:rsidRPr="00293268">
        <w:rPr>
          <w:rFonts w:ascii="Arial" w:hAnsi="Arial" w:cs="Arial"/>
          <w:bCs/>
          <w:color w:val="000000" w:themeColor="text1"/>
        </w:rPr>
        <w:t xml:space="preserve">Субсидии, предоставляемые на </w:t>
      </w:r>
      <w:proofErr w:type="spellStart"/>
      <w:r w:rsidRPr="00293268">
        <w:rPr>
          <w:rFonts w:ascii="Arial" w:hAnsi="Arial" w:cs="Arial"/>
          <w:bCs/>
          <w:color w:val="000000" w:themeColor="text1"/>
        </w:rPr>
        <w:t>софинансирование</w:t>
      </w:r>
      <w:proofErr w:type="spellEnd"/>
      <w:r w:rsidRPr="00293268">
        <w:rPr>
          <w:rFonts w:ascii="Arial" w:hAnsi="Arial" w:cs="Arial"/>
          <w:bCs/>
          <w:color w:val="000000" w:themeColor="text1"/>
        </w:rPr>
        <w:t xml:space="preserve"> работ по ремонту дворовых территорий Орехово-Зуевского городского округа, могут быть израсходованы на следующие виды работ:</w:t>
      </w:r>
    </w:p>
    <w:p w:rsidR="00C34DED" w:rsidRPr="00293268" w:rsidRDefault="00C34DED" w:rsidP="00433C6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bCs/>
          <w:color w:val="000000" w:themeColor="text1"/>
        </w:rPr>
        <w:t xml:space="preserve"> 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территорий, возмещение затрат юридическим лицам (за исключением государственных (муниципальных) учреждений, в связи с выполнением работ по ремонту асфальтового покрытия дворовых территорий, включенных в план комплексного благоустройства дворовых территорий и входящих в состав общего имущества жителей многоквартирных домов,</w:t>
      </w:r>
      <w:r w:rsidRPr="00293268">
        <w:rPr>
          <w:rFonts w:ascii="Arial" w:hAnsi="Arial" w:cs="Arial"/>
          <w:color w:val="000000"/>
          <w:szCs w:val="24"/>
          <w:lang w:eastAsia="ru-RU"/>
        </w:rPr>
        <w:t xml:space="preserve"> разработку проекта благоустройства; </w:t>
      </w:r>
    </w:p>
    <w:p w:rsidR="00C34DED" w:rsidRPr="00293268" w:rsidRDefault="00C34DED" w:rsidP="00433C6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lastRenderedPageBreak/>
        <w:t xml:space="preserve">выполнение обследований существующих зданий, сооружений, инженерно-геодезических, инженерно-геологических, инженерно-экологических, инженерно-геотехнических, дендрологических, археологических изысканий; </w:t>
      </w:r>
    </w:p>
    <w:p w:rsidR="00C34DED" w:rsidRPr="00293268" w:rsidRDefault="00C34DED" w:rsidP="00433C6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проведение оценки негативного воздействия на водные биологические ресурсы, разработку компенсационных мероприятий по устранению последствий негативного воздействия на состояние биоресурсов и среду их обитания, проведение компенсационных мероприятий; </w:t>
      </w:r>
    </w:p>
    <w:p w:rsidR="00C34DED" w:rsidRPr="00293268" w:rsidRDefault="00C34DED" w:rsidP="00433C6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выполнение проектной документации, сметной документации на линейные объекты (за исключением автомобильных дорог, железнодорожных линий), водосбросные, водоспускные, водовыпускные сооружения, насосные станции, сооружения, предназначенные для водоснабжения и водоотведения, для защиты от наводнений и разрушений берегов водных объектов, комплексы объектов в составе гидротехнических сооружений для развития общественных территорий (пространств); </w:t>
      </w:r>
    </w:p>
    <w:p w:rsidR="00C34DED" w:rsidRPr="00293268" w:rsidRDefault="00C34DED" w:rsidP="00433C6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проведение государственной экспертизы документации с получением положительного заключения, содержащего сметную стоимость;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(на работы, указанные в абзацах втором - пятом настоящего пункта, субсидия может быть израсходована в случае, если реализация работ по проектированию включена в адресный перечень объектов муниципальной собственности, утвержденный настоящей Программой, как отдельный объект);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разработку научно-проектной документации на выполнение работ по ремонту, реставрации, приспособлению к современному использованию произведений ландшафтной архитектуры и садово-паркового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(в случае если проведение работ по благоустройству планируется на территории объекта культурного наследия);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благоустройство охранных зон, технических зон транспортных, инженерных коммуникаций, зон с особыми условиями водных объектов;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благоустройство озелененных территорий, зеленых зон;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благоустройство площадок (в том числе плоскостных открытых стоянок автомобилей и других </w:t>
      </w:r>
      <w:proofErr w:type="spellStart"/>
      <w:r w:rsidRPr="00293268">
        <w:rPr>
          <w:rFonts w:ascii="Arial" w:hAnsi="Arial" w:cs="Arial"/>
          <w:color w:val="000000"/>
          <w:szCs w:val="24"/>
          <w:lang w:eastAsia="ru-RU"/>
        </w:rPr>
        <w:t>мототранспортных</w:t>
      </w:r>
      <w:proofErr w:type="spellEnd"/>
      <w:r w:rsidRPr="00293268">
        <w:rPr>
          <w:rFonts w:ascii="Arial" w:hAnsi="Arial" w:cs="Arial"/>
          <w:color w:val="000000"/>
          <w:szCs w:val="24"/>
          <w:lang w:eastAsia="ru-RU"/>
        </w:rPr>
        <w:t xml:space="preserve"> средств, парковок, </w:t>
      </w:r>
      <w:proofErr w:type="spellStart"/>
      <w:r w:rsidRPr="00293268">
        <w:rPr>
          <w:rFonts w:ascii="Arial" w:hAnsi="Arial" w:cs="Arial"/>
          <w:color w:val="000000"/>
          <w:szCs w:val="24"/>
          <w:lang w:eastAsia="ru-RU"/>
        </w:rPr>
        <w:t>велопарковок</w:t>
      </w:r>
      <w:proofErr w:type="spellEnd"/>
      <w:r w:rsidRPr="00293268">
        <w:rPr>
          <w:rFonts w:ascii="Arial" w:hAnsi="Arial" w:cs="Arial"/>
          <w:color w:val="000000"/>
          <w:szCs w:val="24"/>
          <w:lang w:eastAsia="ru-RU"/>
        </w:rPr>
        <w:t xml:space="preserve"> и велосипедных стоянок, детских игровых, спортивных площадок, площадок для выгула животных, дрессировки собак, барбекю, танцев, размещения аттракционов, средств информации, отдыха и досуга, массовых мероприятий, контейнерных площадок);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благоустройство парковых проездов (дорог); </w:t>
      </w:r>
    </w:p>
    <w:p w:rsidR="00C34DED" w:rsidRPr="00293268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благоустройство </w:t>
      </w:r>
      <w:proofErr w:type="spellStart"/>
      <w:r w:rsidRPr="00293268">
        <w:rPr>
          <w:rFonts w:ascii="Arial" w:hAnsi="Arial" w:cs="Arial"/>
          <w:color w:val="000000"/>
          <w:szCs w:val="24"/>
          <w:lang w:eastAsia="ru-RU"/>
        </w:rPr>
        <w:t>велокоммуникаций</w:t>
      </w:r>
      <w:proofErr w:type="spellEnd"/>
      <w:r w:rsidRPr="00293268">
        <w:rPr>
          <w:rFonts w:ascii="Arial" w:hAnsi="Arial" w:cs="Arial"/>
          <w:color w:val="000000"/>
          <w:szCs w:val="24"/>
          <w:lang w:eastAsia="ru-RU"/>
        </w:rPr>
        <w:t xml:space="preserve"> (</w:t>
      </w:r>
      <w:proofErr w:type="spellStart"/>
      <w:r w:rsidRPr="00293268">
        <w:rPr>
          <w:rFonts w:ascii="Arial" w:hAnsi="Arial" w:cs="Arial"/>
          <w:color w:val="000000"/>
          <w:szCs w:val="24"/>
          <w:lang w:eastAsia="ru-RU"/>
        </w:rPr>
        <w:t>велопешеходных</w:t>
      </w:r>
      <w:proofErr w:type="spellEnd"/>
      <w:r w:rsidRPr="00293268">
        <w:rPr>
          <w:rFonts w:ascii="Arial" w:hAnsi="Arial" w:cs="Arial"/>
          <w:color w:val="000000"/>
          <w:szCs w:val="24"/>
          <w:lang w:eastAsia="ru-RU"/>
        </w:rPr>
        <w:t xml:space="preserve">, велосипедных дорожек, полос для движения велосипедного транспорта); </w:t>
      </w:r>
    </w:p>
    <w:p w:rsidR="00C34DED" w:rsidRPr="00FB6C1F" w:rsidRDefault="00C34DED" w:rsidP="006224DF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color w:val="000000"/>
          <w:szCs w:val="24"/>
          <w:lang w:eastAsia="ru-RU"/>
        </w:rPr>
      </w:pPr>
      <w:r w:rsidRPr="00293268">
        <w:rPr>
          <w:rFonts w:ascii="Arial" w:hAnsi="Arial" w:cs="Arial"/>
          <w:color w:val="000000"/>
          <w:szCs w:val="24"/>
          <w:lang w:eastAsia="ru-RU"/>
        </w:rPr>
        <w:t xml:space="preserve">благоустройство пешеходной инфраструктуры, в том числе пешеходных коммуникаций (тротуаров, пешеходных дорожек, эспланад, мостиков, троп и тропинок и т.п.); благоустройство мест размещения нестационарных торговых объектов, </w:t>
      </w:r>
      <w:r w:rsidRPr="00293268">
        <w:rPr>
          <w:rFonts w:ascii="Arial" w:hAnsi="Arial" w:cs="Arial"/>
          <w:bCs/>
          <w:color w:val="000000" w:themeColor="text1"/>
        </w:rPr>
        <w:t>в соответствии с статьей 78.1 Бюджетного Кодекса Российской Федерации.</w:t>
      </w:r>
    </w:p>
    <w:p w:rsidR="00DB7CF5" w:rsidRDefault="00DB7CF5" w:rsidP="00DB7CF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Cs w:val="24"/>
          <w:lang w:eastAsia="ru-RU"/>
        </w:rPr>
      </w:pPr>
    </w:p>
    <w:p w:rsidR="00DB7CF5" w:rsidRDefault="00DB7CF5" w:rsidP="00DB7CF5">
      <w:pPr>
        <w:tabs>
          <w:tab w:val="center" w:pos="4961"/>
        </w:tabs>
        <w:spacing w:after="0"/>
        <w:jc w:val="center"/>
        <w:outlineLvl w:val="3"/>
        <w:rPr>
          <w:rFonts w:ascii="Arial" w:hAnsi="Arial" w:cs="Arial"/>
          <w:b/>
        </w:rPr>
      </w:pPr>
      <w:r w:rsidRPr="00C440C8">
        <w:rPr>
          <w:rFonts w:ascii="Arial" w:hAnsi="Arial" w:cs="Arial"/>
          <w:b/>
          <w:color w:val="000000" w:themeColor="text1"/>
        </w:rPr>
        <w:t>Адресный перечень благоустройства дворовых территорий по результатам проведенного рейтингового голосования на портале «</w:t>
      </w:r>
      <w:proofErr w:type="spellStart"/>
      <w:r w:rsidRPr="00C440C8">
        <w:rPr>
          <w:rFonts w:ascii="Arial" w:hAnsi="Arial" w:cs="Arial"/>
          <w:b/>
          <w:color w:val="000000" w:themeColor="text1"/>
        </w:rPr>
        <w:t>Добродел</w:t>
      </w:r>
      <w:proofErr w:type="spellEnd"/>
      <w:r w:rsidRPr="00C440C8">
        <w:rPr>
          <w:rFonts w:ascii="Arial" w:hAnsi="Arial" w:cs="Arial"/>
          <w:b/>
          <w:color w:val="000000" w:themeColor="text1"/>
        </w:rPr>
        <w:t xml:space="preserve">» </w:t>
      </w:r>
      <w:r w:rsidRPr="00C440C8">
        <w:rPr>
          <w:rFonts w:ascii="Arial" w:hAnsi="Arial" w:cs="Arial"/>
          <w:b/>
        </w:rPr>
        <w:t>на 2020 год.</w:t>
      </w:r>
    </w:p>
    <w:p w:rsidR="00DB7CF5" w:rsidRDefault="00DB7CF5" w:rsidP="00DB7CF5">
      <w:pPr>
        <w:tabs>
          <w:tab w:val="center" w:pos="4961"/>
        </w:tabs>
        <w:spacing w:after="0"/>
        <w:jc w:val="center"/>
        <w:outlineLvl w:val="3"/>
        <w:rPr>
          <w:rFonts w:ascii="Arial" w:hAnsi="Arial" w:cs="Arial"/>
          <w:b/>
        </w:rPr>
      </w:pPr>
    </w:p>
    <w:tbl>
      <w:tblPr>
        <w:tblStyle w:val="a8"/>
        <w:tblW w:w="0" w:type="auto"/>
        <w:tblInd w:w="-289" w:type="dxa"/>
        <w:tblLook w:val="04A0" w:firstRow="1" w:lastRow="0" w:firstColumn="1" w:lastColumn="0" w:noHBand="0" w:noVBand="1"/>
      </w:tblPr>
      <w:tblGrid>
        <w:gridCol w:w="827"/>
        <w:gridCol w:w="14589"/>
      </w:tblGrid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г.Орехово-Зуево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, ул. Иванова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2б, 2в, 2г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г.Орехово-Зуево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, 1-й Подгорный пр.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6а, 8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г. Орехово-Зуево, ул. Кооперативная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10, 12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г. Орехово-Зуево, ул.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Мадонская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28/1, 28/2, 28/3, 28/4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д.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Демихово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, ул. Новая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11, 12, 13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>г. Куровское, ул. Пролетарка, д. 6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7.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г. Ликино-Дулёво, ул. 1 Мая,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. 1, 1а,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ул.Калинина,д.д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. 2б, 2а, ул.30 лет ВЛКСМ,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11, 12, 13, 14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г. Ликино-Дулёво, ул. Степана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Морозкина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, д. 3, д. 4, д. 5, д. 6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>г. Куровское ул. Коммунистическая д 6, д 28, д 30, д 32, д 34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г. Куровское ул. Коммунистическая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>. 56, д 8, д 10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г.Орехово-Зуево,ул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. Козлова д.д.12,14,16;1-й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пр.Козлова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 д.1;2-й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пр.Козлова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</w:rPr>
              <w:t xml:space="preserve"> д.2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</w:rPr>
              <w:t xml:space="preserve">, ул. Текстильная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</w:rPr>
              <w:t>. 1, 3</w:t>
            </w:r>
          </w:p>
        </w:tc>
      </w:tr>
      <w:tr w:rsidR="00DB7CF5" w:rsidRPr="00F23094" w:rsidTr="006E3233">
        <w:tc>
          <w:tcPr>
            <w:tcW w:w="710" w:type="dxa"/>
            <w:vAlign w:val="center"/>
          </w:tcPr>
          <w:p w:rsidR="00DB7CF5" w:rsidRPr="006E3233" w:rsidRDefault="006E3233" w:rsidP="006E3233">
            <w:p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14706" w:type="dxa"/>
          </w:tcPr>
          <w:p w:rsidR="00DB7CF5" w:rsidRPr="00F23094" w:rsidRDefault="00DB7CF5" w:rsidP="00DB7CF5">
            <w:pPr>
              <w:rPr>
                <w:rFonts w:ascii="Arial" w:hAnsi="Arial" w:cs="Arial"/>
                <w:color w:val="000000" w:themeColor="text1"/>
                <w:sz w:val="18"/>
              </w:rPr>
            </w:pP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</w:rPr>
              <w:t xml:space="preserve">, ул. Ленина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</w:rPr>
              <w:t>. 56, 58, ул. Стачки 1885 года д. 2</w:t>
            </w:r>
          </w:p>
        </w:tc>
      </w:tr>
    </w:tbl>
    <w:p w:rsidR="00DB7CF5" w:rsidRDefault="00DB7CF5" w:rsidP="00DB7CF5">
      <w:pPr>
        <w:tabs>
          <w:tab w:val="center" w:pos="4961"/>
        </w:tabs>
        <w:spacing w:after="0"/>
        <w:jc w:val="both"/>
        <w:outlineLvl w:val="3"/>
        <w:rPr>
          <w:rFonts w:ascii="Arial" w:hAnsi="Arial" w:cs="Arial"/>
          <w:color w:val="000000" w:themeColor="text1"/>
        </w:rPr>
      </w:pPr>
    </w:p>
    <w:p w:rsidR="00DB7CF5" w:rsidRPr="00F23094" w:rsidRDefault="00DB7CF5" w:rsidP="00DB7CF5">
      <w:pPr>
        <w:tabs>
          <w:tab w:val="left" w:pos="874"/>
        </w:tabs>
        <w:suppressAutoHyphens/>
        <w:spacing w:after="0"/>
        <w:contextualSpacing/>
        <w:jc w:val="center"/>
        <w:rPr>
          <w:rFonts w:ascii="Arial" w:eastAsia="Calibri" w:hAnsi="Arial" w:cs="Arial"/>
          <w:b/>
          <w:color w:val="000000" w:themeColor="text1"/>
          <w:szCs w:val="24"/>
        </w:rPr>
      </w:pPr>
      <w:r w:rsidRPr="00F23094">
        <w:rPr>
          <w:rFonts w:ascii="Arial" w:eastAsia="Calibri" w:hAnsi="Arial" w:cs="Arial"/>
          <w:b/>
          <w:color w:val="000000" w:themeColor="text1"/>
          <w:szCs w:val="24"/>
        </w:rPr>
        <w:t xml:space="preserve">Адресный перечень </w:t>
      </w:r>
      <w:r>
        <w:rPr>
          <w:rFonts w:ascii="Arial" w:eastAsia="Calibri" w:hAnsi="Arial" w:cs="Arial"/>
          <w:b/>
          <w:color w:val="000000" w:themeColor="text1"/>
          <w:szCs w:val="24"/>
        </w:rPr>
        <w:t>у</w:t>
      </w:r>
      <w:r w:rsidRPr="00F23094">
        <w:rPr>
          <w:rFonts w:ascii="Arial" w:eastAsia="Calibri" w:hAnsi="Arial" w:cs="Arial"/>
          <w:b/>
          <w:color w:val="000000" w:themeColor="text1"/>
          <w:szCs w:val="24"/>
        </w:rPr>
        <w:t>стройств</w:t>
      </w:r>
      <w:r>
        <w:rPr>
          <w:rFonts w:ascii="Arial" w:eastAsia="Calibri" w:hAnsi="Arial" w:cs="Arial"/>
          <w:b/>
          <w:color w:val="000000" w:themeColor="text1"/>
          <w:szCs w:val="24"/>
        </w:rPr>
        <w:t>а</w:t>
      </w:r>
      <w:r w:rsidRPr="00F23094">
        <w:rPr>
          <w:rFonts w:ascii="Arial" w:eastAsia="Calibri" w:hAnsi="Arial" w:cs="Arial"/>
          <w:b/>
          <w:color w:val="000000" w:themeColor="text1"/>
          <w:szCs w:val="24"/>
        </w:rPr>
        <w:t xml:space="preserve"> и капиталь</w:t>
      </w:r>
      <w:r>
        <w:rPr>
          <w:rFonts w:ascii="Arial" w:eastAsia="Calibri" w:hAnsi="Arial" w:cs="Arial"/>
          <w:b/>
          <w:color w:val="000000" w:themeColor="text1"/>
          <w:szCs w:val="24"/>
        </w:rPr>
        <w:t>ного</w:t>
      </w:r>
      <w:r w:rsidRPr="00F23094">
        <w:rPr>
          <w:rFonts w:ascii="Arial" w:eastAsia="Calibri" w:hAnsi="Arial" w:cs="Arial"/>
          <w:b/>
          <w:color w:val="000000" w:themeColor="text1"/>
          <w:szCs w:val="24"/>
        </w:rPr>
        <w:t xml:space="preserve"> ремонт</w:t>
      </w:r>
      <w:r>
        <w:rPr>
          <w:rFonts w:ascii="Arial" w:eastAsia="Calibri" w:hAnsi="Arial" w:cs="Arial"/>
          <w:b/>
          <w:color w:val="000000" w:themeColor="text1"/>
          <w:szCs w:val="24"/>
        </w:rPr>
        <w:t>а</w:t>
      </w:r>
      <w:r w:rsidRPr="00F23094">
        <w:rPr>
          <w:rFonts w:ascii="Arial" w:eastAsia="Calibri" w:hAnsi="Arial" w:cs="Arial"/>
          <w:b/>
          <w:color w:val="000000" w:themeColor="text1"/>
          <w:szCs w:val="24"/>
        </w:rPr>
        <w:t xml:space="preserve"> электросетевого хозяйства, систем наружного освещения в рамках реализации проекта «Светлый город», включенных в программу комплексного благоустройства на 202</w:t>
      </w:r>
      <w:r>
        <w:rPr>
          <w:rFonts w:ascii="Arial" w:eastAsia="Calibri" w:hAnsi="Arial" w:cs="Arial"/>
          <w:b/>
          <w:color w:val="000000" w:themeColor="text1"/>
          <w:szCs w:val="24"/>
        </w:rPr>
        <w:t>1</w:t>
      </w:r>
      <w:r w:rsidRPr="00F23094">
        <w:rPr>
          <w:rFonts w:ascii="Arial" w:eastAsia="Calibri" w:hAnsi="Arial" w:cs="Arial"/>
          <w:b/>
          <w:color w:val="000000" w:themeColor="text1"/>
          <w:szCs w:val="24"/>
        </w:rPr>
        <w:t xml:space="preserve"> год</w:t>
      </w:r>
    </w:p>
    <w:p w:rsidR="00DB7CF5" w:rsidRPr="00F23094" w:rsidRDefault="00DB7CF5" w:rsidP="00DB7CF5">
      <w:pPr>
        <w:tabs>
          <w:tab w:val="left" w:pos="874"/>
        </w:tabs>
        <w:suppressAutoHyphens/>
        <w:spacing w:after="0"/>
        <w:contextualSpacing/>
        <w:jc w:val="center"/>
        <w:rPr>
          <w:rFonts w:ascii="Arial" w:eastAsia="Calibri" w:hAnsi="Arial" w:cs="Arial"/>
          <w:b/>
          <w:color w:val="000000" w:themeColor="text1"/>
          <w:szCs w:val="24"/>
        </w:rPr>
      </w:pPr>
    </w:p>
    <w:tbl>
      <w:tblPr>
        <w:tblStyle w:val="a8"/>
        <w:tblW w:w="15452" w:type="dxa"/>
        <w:tblInd w:w="-289" w:type="dxa"/>
        <w:tblLook w:val="04A0" w:firstRow="1" w:lastRow="0" w:firstColumn="1" w:lastColumn="0" w:noHBand="0" w:noVBand="1"/>
      </w:tblPr>
      <w:tblGrid>
        <w:gridCol w:w="851"/>
        <w:gridCol w:w="14601"/>
      </w:tblGrid>
      <w:tr w:rsidR="00E70FA2" w:rsidRPr="00F23094" w:rsidTr="00E70FA2">
        <w:tc>
          <w:tcPr>
            <w:tcW w:w="851" w:type="dxa"/>
          </w:tcPr>
          <w:p w:rsidR="00E70FA2" w:rsidRPr="003A3D18" w:rsidRDefault="00E70FA2" w:rsidP="00E70FA2">
            <w:pPr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1. 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д. Давыдово, ул. Заводская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2.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Старое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Титово</w:t>
            </w:r>
            <w:proofErr w:type="spellEnd"/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3.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Селиваниха</w:t>
            </w:r>
            <w:proofErr w:type="spellEnd"/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4.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Алексеевская                                                                                                                                                                                     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5.</w:t>
            </w:r>
          </w:p>
        </w:tc>
        <w:tc>
          <w:tcPr>
            <w:tcW w:w="14601" w:type="dxa"/>
          </w:tcPr>
          <w:p w:rsidR="00E70FA2" w:rsidRPr="006D1141" w:rsidRDefault="00E70FA2" w:rsidP="00E70FA2">
            <w:pPr>
              <w:tabs>
                <w:tab w:val="left" w:pos="5057"/>
              </w:tabs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E71698">
              <w:rPr>
                <w:rFonts w:ascii="Arial" w:hAnsi="Arial" w:cs="Arial"/>
                <w:sz w:val="18"/>
                <w:szCs w:val="24"/>
              </w:rPr>
              <w:t>д. Давыдово ул. 2й микрорайон</w:t>
            </w:r>
            <w:r>
              <w:rPr>
                <w:rFonts w:ascii="Arial" w:hAnsi="Arial" w:cs="Arial"/>
                <w:sz w:val="18"/>
                <w:szCs w:val="24"/>
              </w:rPr>
              <w:tab/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6.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д. Дровосеки ул. Солнечная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7.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Ликино-Дулево от А-108 мимо ул. Кирова. д.58. дет. сад №17. ул. Коммунистическая. д.52. д.54. д.56 до магазина «Магнит»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8.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Орехово-Зуево от ул. Северная д.12 до ФОК "Северный" и далее до д.14В ул. Северная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  9.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Демихово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от перекрестка д.32 до ул. Лесной д.74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10.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Савинская ул.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Яковлевское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лесничество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11.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Новое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Титово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12.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Ликино-Дулево ул. Калинина "Спутник" - А-108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13.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Демихово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от ул. Заводская д.23 до остановки и далее до д.19 ул. Заводская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4E7E10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14.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Куровское ул. МОГЭС от д.1 до д.56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BC499D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15.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Куровское ул. Кирова (от д. 2 до д. 64)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BC499D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16.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Куровское ул. Озерная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BC499D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17.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г. Орехово-Зуево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пр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-д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Беляцкого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д.3. 3А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BC499D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18.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г. Орехово-Зуево от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пр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>-д Горячевой до п. Исаакиевское озеро д.6Б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BC499D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19.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г. Орехово-Зуево от ул. Гагарина д.37А до д.7 ул. Правды</w:t>
            </w:r>
          </w:p>
        </w:tc>
      </w:tr>
      <w:tr w:rsidR="00E70FA2" w:rsidRPr="00F23094" w:rsidTr="003A3D18">
        <w:trPr>
          <w:trHeight w:val="169"/>
        </w:trPr>
        <w:tc>
          <w:tcPr>
            <w:tcW w:w="851" w:type="dxa"/>
          </w:tcPr>
          <w:p w:rsidR="00E70FA2" w:rsidRPr="003A3D18" w:rsidRDefault="00BC499D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20.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Заволенье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ул. Спортивная. ул. Школьная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3A3D18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21</w:t>
            </w:r>
            <w:r w:rsidR="00BC499D" w:rsidRPr="003A3D18"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д. Новое ул. Гвардейская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3A3D18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22</w:t>
            </w:r>
            <w:r w:rsidR="00BC499D" w:rsidRPr="003A3D18"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 xml:space="preserve">д.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Поточино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от 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Боголюбской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 xml:space="preserve"> церкви до д.39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3A3D18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3A3D18">
              <w:rPr>
                <w:rFonts w:ascii="Arial" w:hAnsi="Arial" w:cs="Arial"/>
                <w:sz w:val="18"/>
                <w:szCs w:val="24"/>
              </w:rPr>
              <w:t xml:space="preserve">       23</w:t>
            </w:r>
            <w:r w:rsidR="00BC499D" w:rsidRPr="003A3D18"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пос. Старый Снопок от остановки до жилого массива вдоль тротуара</w:t>
            </w:r>
          </w:p>
        </w:tc>
      </w:tr>
      <w:tr w:rsidR="00E70FA2" w:rsidRPr="00F23094" w:rsidTr="00E70FA2">
        <w:tc>
          <w:tcPr>
            <w:tcW w:w="851" w:type="dxa"/>
          </w:tcPr>
          <w:p w:rsidR="00E70FA2" w:rsidRPr="003A3D18" w:rsidRDefault="003A3D18" w:rsidP="003A3D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24.</w:t>
            </w:r>
          </w:p>
        </w:tc>
        <w:tc>
          <w:tcPr>
            <w:tcW w:w="14601" w:type="dxa"/>
          </w:tcPr>
          <w:p w:rsidR="00E70FA2" w:rsidRPr="006D1141" w:rsidRDefault="00E70FA2" w:rsidP="00DB7CF5">
            <w:pPr>
              <w:contextualSpacing/>
              <w:rPr>
                <w:rFonts w:ascii="Arial" w:hAnsi="Arial" w:cs="Arial"/>
                <w:sz w:val="18"/>
                <w:szCs w:val="24"/>
              </w:rPr>
            </w:pPr>
            <w:r w:rsidRPr="006D1141">
              <w:rPr>
                <w:rFonts w:ascii="Arial" w:hAnsi="Arial" w:cs="Arial"/>
                <w:sz w:val="18"/>
                <w:szCs w:val="24"/>
              </w:rPr>
              <w:t>дер. Губино от участка №1075 до микрорайона "</w:t>
            </w:r>
            <w:proofErr w:type="spellStart"/>
            <w:r w:rsidRPr="006D1141">
              <w:rPr>
                <w:rFonts w:ascii="Arial" w:hAnsi="Arial" w:cs="Arial"/>
                <w:sz w:val="18"/>
                <w:szCs w:val="24"/>
              </w:rPr>
              <w:t>Бахово</w:t>
            </w:r>
            <w:proofErr w:type="spellEnd"/>
            <w:r w:rsidRPr="006D1141">
              <w:rPr>
                <w:rFonts w:ascii="Arial" w:hAnsi="Arial" w:cs="Arial"/>
                <w:sz w:val="18"/>
                <w:szCs w:val="24"/>
              </w:rPr>
              <w:t>" дом №1</w:t>
            </w:r>
          </w:p>
        </w:tc>
      </w:tr>
    </w:tbl>
    <w:p w:rsidR="00DB7CF5" w:rsidRDefault="00DB7CF5" w:rsidP="00DB7CF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Cs w:val="24"/>
          <w:lang w:eastAsia="ru-RU"/>
        </w:rPr>
      </w:pPr>
    </w:p>
    <w:p w:rsidR="00773E48" w:rsidRDefault="00773E48" w:rsidP="00DB7CF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Cs w:val="24"/>
          <w:lang w:eastAsia="ru-RU"/>
        </w:rPr>
      </w:pPr>
    </w:p>
    <w:p w:rsidR="00B2242D" w:rsidRDefault="006F623D" w:rsidP="00B224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proofErr w:type="spellStart"/>
      <w:r>
        <w:rPr>
          <w:rFonts w:ascii="Arial" w:hAnsi="Arial" w:cs="Arial"/>
          <w:color w:val="000000" w:themeColor="text1"/>
          <w:szCs w:val="18"/>
        </w:rPr>
        <w:t>И.о</w:t>
      </w:r>
      <w:proofErr w:type="spellEnd"/>
      <w:r>
        <w:rPr>
          <w:rFonts w:ascii="Arial" w:hAnsi="Arial" w:cs="Arial"/>
          <w:color w:val="000000" w:themeColor="text1"/>
          <w:szCs w:val="18"/>
        </w:rPr>
        <w:t>. д</w:t>
      </w:r>
      <w:r w:rsidR="00B2242D">
        <w:rPr>
          <w:rFonts w:ascii="Arial" w:hAnsi="Arial" w:cs="Arial"/>
          <w:color w:val="000000" w:themeColor="text1"/>
          <w:szCs w:val="18"/>
        </w:rPr>
        <w:t>иректор</w:t>
      </w:r>
      <w:r>
        <w:rPr>
          <w:rFonts w:ascii="Arial" w:hAnsi="Arial" w:cs="Arial"/>
          <w:color w:val="000000" w:themeColor="text1"/>
          <w:szCs w:val="18"/>
        </w:rPr>
        <w:t>а</w:t>
      </w:r>
      <w:r w:rsidR="00B2242D">
        <w:rPr>
          <w:rFonts w:ascii="Arial" w:hAnsi="Arial" w:cs="Arial"/>
          <w:color w:val="000000" w:themeColor="text1"/>
          <w:szCs w:val="18"/>
        </w:rPr>
        <w:t xml:space="preserve"> МКУ «БиДХ»</w:t>
      </w:r>
    </w:p>
    <w:p w:rsidR="00B2242D" w:rsidRDefault="00B2242D" w:rsidP="00B2242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____________</w:t>
      </w:r>
      <w:bookmarkStart w:id="0" w:name="_GoBack"/>
      <w:bookmarkEnd w:id="0"/>
      <w:r>
        <w:rPr>
          <w:rFonts w:ascii="Arial" w:hAnsi="Arial" w:cs="Arial"/>
          <w:color w:val="000000" w:themeColor="text1"/>
          <w:szCs w:val="18"/>
        </w:rPr>
        <w:t xml:space="preserve">_________________ </w:t>
      </w:r>
      <w:r w:rsidR="006F623D">
        <w:rPr>
          <w:rFonts w:ascii="Arial" w:hAnsi="Arial" w:cs="Arial"/>
          <w:color w:val="000000" w:themeColor="text1"/>
          <w:szCs w:val="18"/>
        </w:rPr>
        <w:t xml:space="preserve">В.Р. Бритвин </w:t>
      </w:r>
    </w:p>
    <w:sectPr w:rsidR="00B2242D" w:rsidSect="009E4BBC">
      <w:headerReference w:type="default" r:id="rId7"/>
      <w:headerReference w:type="first" r:id="rId8"/>
      <w:pgSz w:w="16838" w:h="11906" w:orient="landscape"/>
      <w:pgMar w:top="851" w:right="567" w:bottom="1134" w:left="1134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22" w:rsidRDefault="00EA4222" w:rsidP="00B801E7">
      <w:pPr>
        <w:spacing w:after="0" w:line="240" w:lineRule="auto"/>
      </w:pPr>
      <w:r>
        <w:separator/>
      </w:r>
    </w:p>
  </w:endnote>
  <w:endnote w:type="continuationSeparator" w:id="0">
    <w:p w:rsidR="00EA4222" w:rsidRDefault="00EA4222" w:rsidP="00B8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22" w:rsidRDefault="00EA4222" w:rsidP="00B801E7">
      <w:pPr>
        <w:spacing w:after="0" w:line="240" w:lineRule="auto"/>
      </w:pPr>
      <w:r>
        <w:separator/>
      </w:r>
    </w:p>
  </w:footnote>
  <w:footnote w:type="continuationSeparator" w:id="0">
    <w:p w:rsidR="00EA4222" w:rsidRDefault="00EA4222" w:rsidP="00B8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4854427"/>
      <w:docPartObj>
        <w:docPartGallery w:val="Page Numbers (Top of Page)"/>
        <w:docPartUnique/>
      </w:docPartObj>
    </w:sdtPr>
    <w:sdtEndPr/>
    <w:sdtContent>
      <w:p w:rsidR="009E4BBC" w:rsidRDefault="009E4B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E48">
          <w:rPr>
            <w:noProof/>
          </w:rPr>
          <w:t>10</w:t>
        </w:r>
        <w:r>
          <w:fldChar w:fldCharType="end"/>
        </w:r>
      </w:p>
    </w:sdtContent>
  </w:sdt>
  <w:p w:rsidR="009E4BBC" w:rsidRDefault="009E4B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1E7" w:rsidRDefault="009E4BBC" w:rsidP="009E4BBC">
    <w:pPr>
      <w:pStyle w:val="a4"/>
      <w:tabs>
        <w:tab w:val="center" w:pos="7568"/>
        <w:tab w:val="left" w:pos="8087"/>
      </w:tabs>
    </w:pPr>
    <w:r>
      <w:tab/>
    </w:r>
    <w:r>
      <w:tab/>
    </w:r>
    <w:sdt>
      <w:sdtPr>
        <w:id w:val="1847123195"/>
        <w:docPartObj>
          <w:docPartGallery w:val="Page Numbers (Top of Page)"/>
          <w:docPartUnique/>
        </w:docPartObj>
      </w:sdtPr>
      <w:sdtEndPr/>
      <w:sdtContent>
        <w:r w:rsidR="00B801E7">
          <w:fldChar w:fldCharType="begin"/>
        </w:r>
        <w:r w:rsidR="00B801E7">
          <w:instrText>PAGE   \* MERGEFORMAT</w:instrText>
        </w:r>
        <w:r w:rsidR="00B801E7">
          <w:fldChar w:fldCharType="separate"/>
        </w:r>
        <w:r w:rsidR="00773E48">
          <w:rPr>
            <w:noProof/>
          </w:rPr>
          <w:t>5</w:t>
        </w:r>
        <w:r w:rsidR="00B801E7">
          <w:fldChar w:fldCharType="end"/>
        </w:r>
      </w:sdtContent>
    </w:sdt>
    <w:r>
      <w:tab/>
    </w:r>
  </w:p>
  <w:p w:rsidR="00B801E7" w:rsidRDefault="00B801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A315B"/>
    <w:multiLevelType w:val="hybridMultilevel"/>
    <w:tmpl w:val="7D5E1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A29"/>
    <w:multiLevelType w:val="hybridMultilevel"/>
    <w:tmpl w:val="6E366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15BC"/>
    <w:multiLevelType w:val="hybridMultilevel"/>
    <w:tmpl w:val="DD44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C7947"/>
    <w:multiLevelType w:val="hybridMultilevel"/>
    <w:tmpl w:val="238055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E5027"/>
    <w:multiLevelType w:val="hybridMultilevel"/>
    <w:tmpl w:val="FDBEF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E1A3A"/>
    <w:multiLevelType w:val="hybridMultilevel"/>
    <w:tmpl w:val="376EEF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64"/>
    <w:rsid w:val="000C06C6"/>
    <w:rsid w:val="00224A64"/>
    <w:rsid w:val="00265DF3"/>
    <w:rsid w:val="002939AC"/>
    <w:rsid w:val="002A7B41"/>
    <w:rsid w:val="002E6823"/>
    <w:rsid w:val="00367679"/>
    <w:rsid w:val="003A3D18"/>
    <w:rsid w:val="00433C61"/>
    <w:rsid w:val="00441E9E"/>
    <w:rsid w:val="0045597A"/>
    <w:rsid w:val="004D0B63"/>
    <w:rsid w:val="004E7E10"/>
    <w:rsid w:val="00595861"/>
    <w:rsid w:val="005B6E03"/>
    <w:rsid w:val="006026CC"/>
    <w:rsid w:val="006224DF"/>
    <w:rsid w:val="006456B2"/>
    <w:rsid w:val="006A234A"/>
    <w:rsid w:val="006C7DB4"/>
    <w:rsid w:val="006E3233"/>
    <w:rsid w:val="006F623D"/>
    <w:rsid w:val="0074157E"/>
    <w:rsid w:val="00753173"/>
    <w:rsid w:val="00773E48"/>
    <w:rsid w:val="00786DDA"/>
    <w:rsid w:val="00792C3D"/>
    <w:rsid w:val="00813A28"/>
    <w:rsid w:val="00822A24"/>
    <w:rsid w:val="00882397"/>
    <w:rsid w:val="008E1217"/>
    <w:rsid w:val="008F3768"/>
    <w:rsid w:val="009356F7"/>
    <w:rsid w:val="009E4BBC"/>
    <w:rsid w:val="00AC2576"/>
    <w:rsid w:val="00AD2437"/>
    <w:rsid w:val="00B2242D"/>
    <w:rsid w:val="00B801E7"/>
    <w:rsid w:val="00B929E2"/>
    <w:rsid w:val="00BC499D"/>
    <w:rsid w:val="00C011D0"/>
    <w:rsid w:val="00C34DED"/>
    <w:rsid w:val="00C45790"/>
    <w:rsid w:val="00C8704A"/>
    <w:rsid w:val="00D537C5"/>
    <w:rsid w:val="00D5638C"/>
    <w:rsid w:val="00D62E42"/>
    <w:rsid w:val="00DB7CF5"/>
    <w:rsid w:val="00E21321"/>
    <w:rsid w:val="00E70FA2"/>
    <w:rsid w:val="00EA2542"/>
    <w:rsid w:val="00EA4222"/>
    <w:rsid w:val="00F400C6"/>
    <w:rsid w:val="00F56E7C"/>
    <w:rsid w:val="00F8794A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F3AE0-9EA5-4C0F-9921-54DED27D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0C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0C6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paragraph" w:styleId="a4">
    <w:name w:val="header"/>
    <w:basedOn w:val="a"/>
    <w:link w:val="a5"/>
    <w:uiPriority w:val="99"/>
    <w:unhideWhenUsed/>
    <w:rsid w:val="00B8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1E7"/>
  </w:style>
  <w:style w:type="paragraph" w:styleId="a6">
    <w:name w:val="footer"/>
    <w:basedOn w:val="a"/>
    <w:link w:val="a7"/>
    <w:uiPriority w:val="99"/>
    <w:unhideWhenUsed/>
    <w:rsid w:val="00B8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1E7"/>
  </w:style>
  <w:style w:type="table" w:styleId="a8">
    <w:name w:val="Table Grid"/>
    <w:basedOn w:val="a1"/>
    <w:uiPriority w:val="39"/>
    <w:rsid w:val="00EA2542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A3D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2706</Words>
  <Characters>15426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31</cp:revision>
  <dcterms:created xsi:type="dcterms:W3CDTF">2021-04-22T12:32:00Z</dcterms:created>
  <dcterms:modified xsi:type="dcterms:W3CDTF">2021-12-20T07:01:00Z</dcterms:modified>
</cp:coreProperties>
</file>